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lang w:val="en-US" w:eastAsia="zh-CN"/>
        </w:rPr>
        <w:t>黑灯</w:t>
      </w:r>
      <w:r>
        <w:rPr>
          <w:rFonts w:hint="eastAsia" w:ascii="仿宋" w:hAnsi="仿宋" w:eastAsia="仿宋" w:cs="Calibri"/>
          <w:b/>
          <w:bCs/>
          <w:kern w:val="0"/>
          <w:sz w:val="30"/>
          <w:szCs w:val="30"/>
        </w:rPr>
        <w:t>选煤厂智能化建设项目</w:t>
      </w:r>
      <w:r>
        <w:rPr>
          <w:rFonts w:ascii="仿宋" w:hAnsi="仿宋" w:eastAsia="仿宋" w:cs="Calibri"/>
          <w:b/>
          <w:bCs/>
          <w:kern w:val="0"/>
          <w:sz w:val="30"/>
          <w:szCs w:val="30"/>
        </w:rPr>
        <w:t>-</w:t>
      </w:r>
      <w:r>
        <w:rPr>
          <w:rFonts w:hint="eastAsia" w:ascii="仿宋" w:hAnsi="仿宋" w:eastAsia="仿宋" w:cs="Calibri"/>
          <w:b/>
          <w:bCs/>
          <w:kern w:val="0"/>
          <w:sz w:val="30"/>
          <w:szCs w:val="30"/>
        </w:rPr>
        <w:t>智能装车系统采购招标公告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30</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选煤厂智能化建设项目</w:t>
      </w:r>
      <w:r>
        <w:rPr>
          <w:rFonts w:ascii="仿宋" w:hAnsi="仿宋" w:eastAsia="仿宋" w:cs="Calibri"/>
          <w:kern w:val="0"/>
          <w:sz w:val="24"/>
          <w:szCs w:val="24"/>
        </w:rPr>
        <w:t>-</w:t>
      </w:r>
      <w:r>
        <w:rPr>
          <w:rFonts w:hint="eastAsia" w:ascii="仿宋" w:hAnsi="仿宋" w:eastAsia="仿宋" w:cs="Calibri"/>
          <w:kern w:val="0"/>
          <w:sz w:val="24"/>
          <w:szCs w:val="24"/>
        </w:rPr>
        <w:t>智能装车系统采购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hint="eastAsia" w:ascii="仿宋" w:hAnsi="仿宋" w:eastAsia="仿宋" w:cs="Calibri"/>
          <w:kern w:val="0"/>
          <w:sz w:val="24"/>
          <w:szCs w:val="24"/>
          <w:lang w:eastAsia="zh-CN"/>
        </w:rPr>
      </w:pPr>
      <w:r>
        <w:rPr>
          <w:rFonts w:hint="eastAsia" w:ascii="仿宋" w:hAnsi="仿宋" w:eastAsia="仿宋" w:cs="Calibri"/>
          <w:kern w:val="0"/>
          <w:sz w:val="24"/>
          <w:szCs w:val="24"/>
        </w:rPr>
        <w:t>招标范围：本次招标的主要内容对选煤厂火车装车系统进行智能化改造，开发建设“装、防、封”（即自动化装车、防冻液（粉）喷/撒、封尘剂喷洒）一体化运行智能装车平台。将装车系统PLC与防冻液喷洒（含撒干粉）、封尘剂喷洒控制PLC联动，实现装车过程中所有辅助环节的智能化</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具体详见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r>
        <w:rPr>
          <w:rFonts w:hint="eastAsia" w:ascii="仿宋" w:hAnsi="仿宋" w:eastAsia="仿宋" w:cs="Calibri"/>
          <w:kern w:val="0"/>
          <w:sz w:val="24"/>
          <w:szCs w:val="24"/>
          <w:lang w:eastAsia="zh-CN"/>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1.具有独立承担民事责任的能力（提供法人或者其他组织的营业执照，复印件并加盖公章）；</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2.须提供近三年财务报告（投标人的成立时间少于上述年限的，应提供成立以来的，包含现金流量表、资产负债表、利润表，提供复印件加盖公章）；</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3.投标人具有（2020年1月1日至开标截止时间）完成的煤矿或选煤厂汽车或火车智能化自动装车项目业绩至少2项，且单个合同金额不少于200万。提供合同扫描件；</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r>
        <w:rPr>
          <w:rFonts w:hint="eastAsia" w:ascii="仿宋" w:hAnsi="仿宋" w:eastAsia="仿宋" w:cs="Calibri"/>
          <w:kern w:val="0"/>
          <w:sz w:val="24"/>
          <w:szCs w:val="24"/>
        </w:rPr>
        <w:t>；</w:t>
      </w:r>
    </w:p>
    <w:p>
      <w:pPr>
        <w:spacing w:line="360" w:lineRule="auto"/>
        <w:ind w:firstLine="424" w:firstLineChars="177"/>
        <w:rPr>
          <w:rFonts w:ascii="仿宋" w:hAnsi="仿宋" w:eastAsia="仿宋" w:cs="Calibri"/>
          <w:kern w:val="0"/>
          <w:sz w:val="24"/>
          <w:szCs w:val="24"/>
        </w:rPr>
      </w:pPr>
      <w:bookmarkStart w:id="0" w:name="_GoBack"/>
      <w:bookmarkEnd w:id="0"/>
      <w:r>
        <w:rPr>
          <w:rFonts w:hint="eastAsia" w:ascii="仿宋" w:hAnsi="仿宋" w:eastAsia="仿宋" w:cs="Calibri"/>
          <w:kern w:val="0"/>
          <w:sz w:val="24"/>
          <w:szCs w:val="24"/>
        </w:rPr>
        <w:t>不接受联合体投标。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-2023年5月31日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-3</w:t>
      </w:r>
      <w:r>
        <w:rPr>
          <w:rFonts w:hint="eastAsia" w:ascii="仿宋" w:hAnsi="仿宋" w:eastAsia="仿宋" w:cs="Calibri"/>
          <w:kern w:val="0"/>
          <w:sz w:val="24"/>
          <w:szCs w:val="24"/>
          <w:lang w:val="en-US" w:eastAsia="zh-CN"/>
        </w:rPr>
        <w:t>0</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8</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ascii="仿宋" w:hAnsi="仿宋" w:eastAsia="仿宋" w:cs="Calibri"/>
          <w:kern w:val="0"/>
          <w:sz w:val="24"/>
          <w:szCs w:val="24"/>
        </w:rPr>
        <w:t>025-8504632</w:t>
      </w:r>
      <w:r>
        <w:rPr>
          <w:rFonts w:hint="eastAsia" w:ascii="仿宋" w:hAnsi="仿宋" w:eastAsia="仿宋" w:cs="Calibri"/>
          <w:kern w:val="0"/>
          <w:sz w:val="24"/>
          <w:szCs w:val="24"/>
          <w:lang w:val="en-US" w:eastAsia="zh-CN"/>
        </w:rPr>
        <w:t>8</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.25</w:t>
      </w:r>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1073C"/>
    <w:rsid w:val="00034C88"/>
    <w:rsid w:val="00053144"/>
    <w:rsid w:val="000B20AA"/>
    <w:rsid w:val="000C51EC"/>
    <w:rsid w:val="000C6DBC"/>
    <w:rsid w:val="000D0DF1"/>
    <w:rsid w:val="000D332E"/>
    <w:rsid w:val="000E321F"/>
    <w:rsid w:val="000F5757"/>
    <w:rsid w:val="000F7C2A"/>
    <w:rsid w:val="001371D3"/>
    <w:rsid w:val="001469C6"/>
    <w:rsid w:val="0014703A"/>
    <w:rsid w:val="00175151"/>
    <w:rsid w:val="00175DE8"/>
    <w:rsid w:val="001772CD"/>
    <w:rsid w:val="001B13D0"/>
    <w:rsid w:val="001B7653"/>
    <w:rsid w:val="001E756C"/>
    <w:rsid w:val="00211929"/>
    <w:rsid w:val="002136B5"/>
    <w:rsid w:val="00221EB3"/>
    <w:rsid w:val="00224B3D"/>
    <w:rsid w:val="00243088"/>
    <w:rsid w:val="002918CC"/>
    <w:rsid w:val="002B46C1"/>
    <w:rsid w:val="002C042C"/>
    <w:rsid w:val="002D3740"/>
    <w:rsid w:val="0034079A"/>
    <w:rsid w:val="003667CF"/>
    <w:rsid w:val="00393CF4"/>
    <w:rsid w:val="00394CB2"/>
    <w:rsid w:val="00396C56"/>
    <w:rsid w:val="00422E09"/>
    <w:rsid w:val="00436877"/>
    <w:rsid w:val="004843DC"/>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82B19"/>
    <w:rsid w:val="007849CE"/>
    <w:rsid w:val="007C1755"/>
    <w:rsid w:val="007F11DE"/>
    <w:rsid w:val="007F71CE"/>
    <w:rsid w:val="0080006B"/>
    <w:rsid w:val="00850A0F"/>
    <w:rsid w:val="00856921"/>
    <w:rsid w:val="008A7EF6"/>
    <w:rsid w:val="008B6BA0"/>
    <w:rsid w:val="008C6A33"/>
    <w:rsid w:val="008E6C5B"/>
    <w:rsid w:val="008F15D5"/>
    <w:rsid w:val="0094586D"/>
    <w:rsid w:val="00955EA3"/>
    <w:rsid w:val="00976E49"/>
    <w:rsid w:val="00993529"/>
    <w:rsid w:val="009A29AA"/>
    <w:rsid w:val="009B0074"/>
    <w:rsid w:val="009D5797"/>
    <w:rsid w:val="009E2CFB"/>
    <w:rsid w:val="009E3D56"/>
    <w:rsid w:val="00A20C1A"/>
    <w:rsid w:val="00A27DFD"/>
    <w:rsid w:val="00A3323B"/>
    <w:rsid w:val="00A35E5F"/>
    <w:rsid w:val="00A549C4"/>
    <w:rsid w:val="00A94EAA"/>
    <w:rsid w:val="00AD6244"/>
    <w:rsid w:val="00AE4DEF"/>
    <w:rsid w:val="00AE5CC0"/>
    <w:rsid w:val="00B204AC"/>
    <w:rsid w:val="00B5666A"/>
    <w:rsid w:val="00BA5F23"/>
    <w:rsid w:val="00BA6DC2"/>
    <w:rsid w:val="00BF6648"/>
    <w:rsid w:val="00C27732"/>
    <w:rsid w:val="00C54472"/>
    <w:rsid w:val="00C605E9"/>
    <w:rsid w:val="00C73A90"/>
    <w:rsid w:val="00CD6F3B"/>
    <w:rsid w:val="00D151E3"/>
    <w:rsid w:val="00D220A2"/>
    <w:rsid w:val="00D26675"/>
    <w:rsid w:val="00D3184A"/>
    <w:rsid w:val="00D66BC5"/>
    <w:rsid w:val="00DA4985"/>
    <w:rsid w:val="00DA5620"/>
    <w:rsid w:val="00DB1D3A"/>
    <w:rsid w:val="00DB68AB"/>
    <w:rsid w:val="00DD5EFF"/>
    <w:rsid w:val="00DE7521"/>
    <w:rsid w:val="00E061AF"/>
    <w:rsid w:val="00E450DF"/>
    <w:rsid w:val="00E9003D"/>
    <w:rsid w:val="00E949A2"/>
    <w:rsid w:val="00EA47D8"/>
    <w:rsid w:val="00EE6BEE"/>
    <w:rsid w:val="00F24AC0"/>
    <w:rsid w:val="00F428B5"/>
    <w:rsid w:val="00F551E2"/>
    <w:rsid w:val="00F77B02"/>
    <w:rsid w:val="00F96712"/>
    <w:rsid w:val="00FA7AB5"/>
    <w:rsid w:val="00FB4FFE"/>
    <w:rsid w:val="00FB77B4"/>
    <w:rsid w:val="00FC00EA"/>
    <w:rsid w:val="00FC0FAD"/>
    <w:rsid w:val="01CC2981"/>
    <w:rsid w:val="0F7656DC"/>
    <w:rsid w:val="11B17B5A"/>
    <w:rsid w:val="128F634E"/>
    <w:rsid w:val="165464BC"/>
    <w:rsid w:val="18470CA7"/>
    <w:rsid w:val="1A3600D5"/>
    <w:rsid w:val="1BC87A68"/>
    <w:rsid w:val="1BDF4F7C"/>
    <w:rsid w:val="212E3170"/>
    <w:rsid w:val="23365D16"/>
    <w:rsid w:val="267D3705"/>
    <w:rsid w:val="27433CA3"/>
    <w:rsid w:val="2A3222D4"/>
    <w:rsid w:val="2B5B781A"/>
    <w:rsid w:val="2D1E54C0"/>
    <w:rsid w:val="2DB41456"/>
    <w:rsid w:val="33FD399F"/>
    <w:rsid w:val="35E85538"/>
    <w:rsid w:val="36981915"/>
    <w:rsid w:val="38C518AF"/>
    <w:rsid w:val="468D476A"/>
    <w:rsid w:val="4AAA61F4"/>
    <w:rsid w:val="4F3F0645"/>
    <w:rsid w:val="51E753DE"/>
    <w:rsid w:val="52985BFA"/>
    <w:rsid w:val="52B166F3"/>
    <w:rsid w:val="58150567"/>
    <w:rsid w:val="59190BBF"/>
    <w:rsid w:val="597A14E7"/>
    <w:rsid w:val="59BF681D"/>
    <w:rsid w:val="5BF8652C"/>
    <w:rsid w:val="63443890"/>
    <w:rsid w:val="64397EBD"/>
    <w:rsid w:val="64E2007C"/>
    <w:rsid w:val="697C33E7"/>
    <w:rsid w:val="6AA264DC"/>
    <w:rsid w:val="6BCB6905"/>
    <w:rsid w:val="6F526F22"/>
    <w:rsid w:val="75F7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ody Text"/>
    <w:basedOn w:val="1"/>
    <w:link w:val="15"/>
    <w:qFormat/>
    <w:uiPriority w:val="0"/>
    <w:pPr>
      <w:jc w:val="center"/>
    </w:pPr>
    <w:rPr>
      <w:rFonts w:ascii="宋体" w:hAnsi="Calibri" w:eastAsia="宋体" w:cs="Times New Roman"/>
      <w:b/>
      <w:bCs/>
      <w:sz w:val="36"/>
      <w:szCs w:val="20"/>
    </w:rPr>
  </w:style>
  <w:style w:type="paragraph" w:styleId="4">
    <w:name w:val="Body Text Indent"/>
    <w:basedOn w:val="1"/>
    <w:link w:val="17"/>
    <w:semiHidden/>
    <w:unhideWhenUsed/>
    <w:uiPriority w:val="99"/>
    <w:pPr>
      <w:spacing w:after="120"/>
      <w:ind w:left="420" w:leftChars="200"/>
    </w:pPr>
  </w:style>
  <w:style w:type="paragraph" w:styleId="5">
    <w:name w:val="Plain Text"/>
    <w:basedOn w:val="1"/>
    <w:link w:val="16"/>
    <w:qFormat/>
    <w:uiPriority w:val="0"/>
    <w:pPr>
      <w:spacing w:line="360" w:lineRule="auto"/>
    </w:pPr>
    <w:rPr>
      <w:rFonts w:ascii="宋体" w:hAnsi="Courier New" w:eastAsia="宋体" w:cs="Times New Roman"/>
      <w:sz w:val="24"/>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uiPriority w:val="99"/>
    <w:rPr>
      <w:b/>
      <w:bCs/>
    </w:rPr>
  </w:style>
  <w:style w:type="paragraph" w:styleId="9">
    <w:name w:val="Body Text First Indent 2"/>
    <w:basedOn w:val="4"/>
    <w:link w:val="18"/>
    <w:semiHidden/>
    <w:unhideWhenUsed/>
    <w:uiPriority w:val="99"/>
    <w:pPr>
      <w:ind w:firstLine="420" w:firstLineChars="200"/>
    </w:pPr>
  </w:style>
  <w:style w:type="character" w:styleId="12">
    <w:name w:val="annotation reference"/>
    <w:basedOn w:val="11"/>
    <w:semiHidden/>
    <w:unhideWhenUsed/>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正文文本 字符"/>
    <w:basedOn w:val="11"/>
    <w:link w:val="3"/>
    <w:qFormat/>
    <w:uiPriority w:val="0"/>
    <w:rPr>
      <w:rFonts w:ascii="宋体" w:hAnsi="Calibri" w:eastAsia="宋体" w:cs="Times New Roman"/>
      <w:b/>
      <w:bCs/>
      <w:sz w:val="36"/>
      <w:szCs w:val="20"/>
    </w:rPr>
  </w:style>
  <w:style w:type="character" w:customStyle="1" w:styleId="16">
    <w:name w:val="纯文本 字符"/>
    <w:basedOn w:val="11"/>
    <w:link w:val="5"/>
    <w:qFormat/>
    <w:uiPriority w:val="0"/>
    <w:rPr>
      <w:rFonts w:ascii="宋体" w:hAnsi="Courier New" w:eastAsia="宋体" w:cs="Times New Roman"/>
      <w:sz w:val="24"/>
      <w:szCs w:val="20"/>
    </w:rPr>
  </w:style>
  <w:style w:type="character" w:customStyle="1" w:styleId="17">
    <w:name w:val="正文文本缩进 字符"/>
    <w:basedOn w:val="11"/>
    <w:link w:val="4"/>
    <w:semiHidden/>
    <w:uiPriority w:val="99"/>
    <w:rPr>
      <w:kern w:val="2"/>
      <w:sz w:val="21"/>
      <w:szCs w:val="22"/>
    </w:rPr>
  </w:style>
  <w:style w:type="character" w:customStyle="1" w:styleId="18">
    <w:name w:val="正文文本首行缩进 2 字符"/>
    <w:basedOn w:val="17"/>
    <w:link w:val="9"/>
    <w:semiHidden/>
    <w:qFormat/>
    <w:uiPriority w:val="99"/>
    <w:rPr>
      <w:kern w:val="2"/>
      <w:sz w:val="21"/>
      <w:szCs w:val="22"/>
    </w:rPr>
  </w:style>
  <w:style w:type="character" w:customStyle="1" w:styleId="19">
    <w:name w:val="批注文字 字符"/>
    <w:basedOn w:val="11"/>
    <w:link w:val="2"/>
    <w:uiPriority w:val="99"/>
    <w:rPr>
      <w:kern w:val="2"/>
      <w:sz w:val="21"/>
      <w:szCs w:val="22"/>
    </w:rPr>
  </w:style>
  <w:style w:type="character" w:customStyle="1" w:styleId="20">
    <w:name w:val="批注主题 字符"/>
    <w:basedOn w:val="19"/>
    <w:link w:val="8"/>
    <w:semiHidden/>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1350</Words>
  <Characters>1590</Characters>
  <Lines>13</Lines>
  <Paragraphs>3</Paragraphs>
  <TotalTime>22</TotalTime>
  <ScaleCrop>false</ScaleCrop>
  <LinksUpToDate>false</LinksUpToDate>
  <CharactersWithSpaces>1692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2023-05-25T09:37:07Z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