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黑灯选煤厂智能化建设项目</w:t>
      </w:r>
      <w:r>
        <w:rPr>
          <w:rFonts w:ascii="仿宋" w:hAnsi="仿宋" w:eastAsia="仿宋" w:cs="Calibri"/>
          <w:b/>
          <w:bCs/>
          <w:kern w:val="0"/>
          <w:sz w:val="30"/>
          <w:szCs w:val="30"/>
        </w:rPr>
        <w:t>-智能润滑系统采购</w:t>
      </w:r>
      <w:r>
        <w:rPr>
          <w:rFonts w:hint="eastAsia" w:ascii="仿宋" w:hAnsi="仿宋" w:eastAsia="仿宋" w:cs="Calibri"/>
          <w:b/>
          <w:bCs/>
          <w:kern w:val="0"/>
          <w:sz w:val="30"/>
          <w:szCs w:val="30"/>
        </w:rPr>
        <w:t>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35</w:t>
      </w:r>
      <w:r>
        <w:rPr>
          <w:rFonts w:hint="eastAsia" w:ascii="仿宋" w:hAnsi="仿宋" w:eastAsia="仿宋" w:cs="Calibri"/>
          <w:b/>
          <w:bCs/>
          <w:kern w:val="0"/>
          <w:sz w:val="24"/>
          <w:szCs w:val="24"/>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一、项目概况和招标范围</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项目名称：黑灯选煤厂智能化建设项目</w:t>
      </w:r>
      <w:r>
        <w:rPr>
          <w:rFonts w:ascii="仿宋" w:hAnsi="仿宋" w:eastAsia="仿宋" w:cs="Calibri"/>
          <w:kern w:val="0"/>
          <w:sz w:val="24"/>
          <w:szCs w:val="24"/>
        </w:rPr>
        <w:t>-智能润滑系统采购</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建设地点：内蒙古自治区鄂尔多斯伊金霍洛旗乌兰木伦镇</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招标范围：</w:t>
      </w:r>
      <w:r>
        <w:rPr>
          <w:rFonts w:ascii="仿宋" w:hAnsi="仿宋" w:eastAsia="仿宋" w:cs="Calibri"/>
          <w:kern w:val="0"/>
          <w:sz w:val="24"/>
          <w:szCs w:val="24"/>
        </w:rPr>
        <w:t xml:space="preserve"> </w:t>
      </w:r>
    </w:p>
    <w:p>
      <w:pPr>
        <w:spacing w:line="360" w:lineRule="auto"/>
        <w:ind w:firstLine="424" w:firstLineChars="177"/>
        <w:rPr>
          <w:rFonts w:ascii="仿宋" w:hAnsi="仿宋" w:eastAsia="仿宋" w:cs="Calibri"/>
          <w:kern w:val="0"/>
          <w:sz w:val="24"/>
          <w:szCs w:val="24"/>
        </w:rPr>
      </w:pPr>
      <w:r>
        <w:rPr>
          <w:rFonts w:hint="eastAsia" w:ascii="仿宋" w:hAnsi="仿宋" w:eastAsia="仿宋" w:cs="Calibri"/>
          <w:kern w:val="0"/>
          <w:sz w:val="24"/>
          <w:szCs w:val="24"/>
        </w:rPr>
        <w:t>本次招标的主要内容包括对选煤厂主要生产设备的润滑点进行统计分析，针对润滑周期和润滑油量需求制定详细的润滑管理方案，方案要体现集中和单点润滑相结合的原则，润滑点集中且润滑油量较大的区域采用集中润滑，对于润滑点分散且润滑量小的润滑点采用单点润滑。在原煤仓下、筛分车间、主洗车间、主运系统、装车车间等区域安装不少于</w:t>
      </w:r>
      <w:r>
        <w:rPr>
          <w:rFonts w:ascii="仿宋" w:hAnsi="仿宋" w:eastAsia="仿宋" w:cs="Calibri"/>
          <w:kern w:val="0"/>
          <w:sz w:val="24"/>
          <w:szCs w:val="24"/>
        </w:rPr>
        <w:t>9套智能集中润滑系统，在801、802胶带机等区域安装不少于50个智能单点润滑装置。</w:t>
      </w:r>
    </w:p>
    <w:p>
      <w:pPr>
        <w:spacing w:line="360" w:lineRule="auto"/>
        <w:ind w:firstLine="424" w:firstLineChars="177"/>
        <w:rPr>
          <w:rFonts w:ascii="仿宋" w:hAnsi="仿宋" w:eastAsia="仿宋" w:cs="Calibri"/>
          <w:kern w:val="0"/>
          <w:sz w:val="24"/>
          <w:szCs w:val="24"/>
        </w:rPr>
      </w:pPr>
      <w:r>
        <w:rPr>
          <w:rFonts w:ascii="仿宋" w:hAnsi="仿宋" w:eastAsia="仿宋" w:cs="Calibri"/>
          <w:kern w:val="0"/>
          <w:sz w:val="24"/>
          <w:szCs w:val="24"/>
        </w:rPr>
        <w:t>本项目包含安装。</w:t>
      </w:r>
    </w:p>
    <w:p>
      <w:pPr>
        <w:spacing w:line="360" w:lineRule="auto"/>
        <w:ind w:firstLine="424" w:firstLineChars="177"/>
        <w:rPr>
          <w:rFonts w:ascii="仿宋" w:hAnsi="仿宋" w:eastAsia="仿宋" w:cs="Calibri"/>
          <w:kern w:val="0"/>
          <w:sz w:val="24"/>
          <w:szCs w:val="24"/>
        </w:rPr>
      </w:pPr>
      <w:r>
        <w:rPr>
          <w:rFonts w:hint="eastAsia" w:ascii="仿宋" w:hAnsi="仿宋" w:eastAsia="仿宋" w:cs="Calibri"/>
          <w:kern w:val="0"/>
          <w:sz w:val="24"/>
          <w:szCs w:val="24"/>
        </w:rPr>
        <w:t>具体内容详见</w:t>
      </w:r>
      <w:r>
        <w:rPr>
          <w:rFonts w:hint="eastAsia" w:ascii="仿宋" w:hAnsi="仿宋" w:eastAsia="仿宋" w:cs="Calibri"/>
          <w:kern w:val="0"/>
          <w:sz w:val="24"/>
          <w:szCs w:val="24"/>
          <w:lang w:val="en-US" w:eastAsia="zh-CN"/>
        </w:rPr>
        <w:t>招标文件</w:t>
      </w:r>
      <w:r>
        <w:rPr>
          <w:rFonts w:hint="eastAsia" w:ascii="仿宋" w:hAnsi="仿宋" w:eastAsia="仿宋" w:cs="Calibri"/>
          <w:kern w:val="0"/>
          <w:sz w:val="24"/>
          <w:szCs w:val="24"/>
        </w:rPr>
        <w:t>技术规格书。</w:t>
      </w:r>
    </w:p>
    <w:p>
      <w:pPr>
        <w:spacing w:line="360" w:lineRule="auto"/>
        <w:rPr>
          <w:rFonts w:ascii="仿宋" w:hAnsi="仿宋" w:eastAsia="仿宋" w:cs="Calibri"/>
          <w:kern w:val="0"/>
          <w:sz w:val="24"/>
          <w:szCs w:val="24"/>
        </w:rPr>
      </w:pPr>
      <w:r>
        <w:rPr>
          <w:rFonts w:hint="eastAsia" w:ascii="仿宋" w:hAnsi="仿宋" w:eastAsia="仿宋" w:cs="Calibri"/>
          <w:b/>
          <w:bCs/>
          <w:kern w:val="0"/>
          <w:sz w:val="24"/>
          <w:szCs w:val="24"/>
        </w:rPr>
        <w:t>二、投标人资质要求</w:t>
      </w:r>
      <w:r>
        <w:rPr>
          <w:rFonts w:hint="eastAsia" w:ascii="仿宋" w:hAnsi="仿宋" w:eastAsia="仿宋" w:cs="Calibri"/>
          <w:kern w:val="0"/>
          <w:sz w:val="24"/>
          <w:szCs w:val="24"/>
        </w:rPr>
        <w:t>：</w:t>
      </w:r>
    </w:p>
    <w:p>
      <w:pPr>
        <w:spacing w:line="360" w:lineRule="auto"/>
        <w:ind w:firstLine="424" w:firstLineChars="177"/>
        <w:rPr>
          <w:rFonts w:ascii="仿宋" w:hAnsi="仿宋" w:eastAsia="仿宋" w:cs="Calibri"/>
          <w:kern w:val="0"/>
          <w:sz w:val="24"/>
          <w:szCs w:val="24"/>
        </w:rPr>
      </w:pPr>
      <w:r>
        <w:rPr>
          <w:rFonts w:ascii="仿宋" w:hAnsi="仿宋" w:eastAsia="仿宋" w:cs="Calibri"/>
          <w:kern w:val="0"/>
          <w:sz w:val="24"/>
          <w:szCs w:val="24"/>
        </w:rPr>
        <w:t>1.具有独立承担民事责任的能力（提供法人或者其他组织的营业执照提供复印件加盖公章）；</w:t>
      </w:r>
    </w:p>
    <w:p>
      <w:pPr>
        <w:spacing w:line="360" w:lineRule="auto"/>
        <w:ind w:firstLine="424" w:firstLineChars="177"/>
        <w:rPr>
          <w:rFonts w:ascii="仿宋" w:hAnsi="仿宋" w:eastAsia="仿宋" w:cs="Calibri"/>
          <w:kern w:val="0"/>
          <w:sz w:val="24"/>
          <w:szCs w:val="24"/>
        </w:rPr>
      </w:pPr>
      <w:r>
        <w:rPr>
          <w:rFonts w:ascii="仿宋" w:hAnsi="仿宋" w:eastAsia="仿宋" w:cs="Calibri"/>
          <w:kern w:val="0"/>
          <w:sz w:val="24"/>
          <w:szCs w:val="24"/>
        </w:rPr>
        <w:t>2.投标方须提供近三年财务报告（2020-2022年）（投标人的成立时间少于上述年限的，应提供成立以来的，包含现金流量表、资产负债表、利润表，提供复印件加盖公章）；</w:t>
      </w:r>
    </w:p>
    <w:p>
      <w:pPr>
        <w:spacing w:line="360" w:lineRule="auto"/>
        <w:ind w:firstLine="424" w:firstLineChars="177"/>
        <w:rPr>
          <w:rFonts w:ascii="仿宋" w:hAnsi="仿宋" w:eastAsia="仿宋" w:cs="Calibri"/>
          <w:kern w:val="0"/>
          <w:sz w:val="24"/>
          <w:szCs w:val="24"/>
        </w:rPr>
      </w:pPr>
      <w:r>
        <w:rPr>
          <w:rFonts w:ascii="仿宋" w:hAnsi="仿宋" w:eastAsia="仿宋" w:cs="Calibri"/>
          <w:kern w:val="0"/>
          <w:sz w:val="24"/>
          <w:szCs w:val="24"/>
        </w:rPr>
        <w:t>3.投标人具有（2020年1月1日至开标截止时间）完成的类似项目业绩，至少一项，相关的业绩认定：以投标人自身供货业绩的合同为准，要求合同扫描件必须提供合同首页、合同金额所在页、签字盖章页、主要参数页/设备供货清单页；</w:t>
      </w:r>
    </w:p>
    <w:p>
      <w:pPr>
        <w:spacing w:line="360" w:lineRule="auto"/>
        <w:ind w:firstLine="424" w:firstLineChars="177"/>
        <w:rPr>
          <w:rFonts w:ascii="仿宋" w:hAnsi="仿宋" w:eastAsia="仿宋" w:cs="Calibri"/>
          <w:kern w:val="0"/>
          <w:sz w:val="24"/>
          <w:szCs w:val="24"/>
        </w:rPr>
      </w:pPr>
      <w:r>
        <w:rPr>
          <w:rFonts w:ascii="仿宋" w:hAnsi="仿宋" w:eastAsia="仿宋" w:cs="Calibri"/>
          <w:kern w:val="0"/>
          <w:sz w:val="24"/>
          <w:szCs w:val="24"/>
        </w:rPr>
        <w:t>4.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加盖单位公章）；</w:t>
      </w:r>
    </w:p>
    <w:p>
      <w:pPr>
        <w:spacing w:line="360" w:lineRule="auto"/>
        <w:ind w:firstLine="424" w:firstLineChars="177"/>
        <w:rPr>
          <w:rFonts w:ascii="仿宋" w:hAnsi="仿宋" w:eastAsia="仿宋" w:cs="Calibri"/>
          <w:kern w:val="0"/>
          <w:sz w:val="24"/>
          <w:szCs w:val="24"/>
        </w:rPr>
      </w:pPr>
      <w:r>
        <w:rPr>
          <w:rFonts w:hint="eastAsia" w:ascii="仿宋" w:hAnsi="仿宋" w:eastAsia="仿宋" w:cs="Calibri"/>
          <w:kern w:val="0"/>
          <w:sz w:val="24"/>
          <w:szCs w:val="24"/>
        </w:rPr>
        <w:t>法定代表人同一人的两个及以上法人（称关联企业）不得同时对本项目提出投标申请，否则其投标均被否决；</w:t>
      </w:r>
    </w:p>
    <w:p>
      <w:pPr>
        <w:spacing w:line="360" w:lineRule="auto"/>
        <w:ind w:firstLine="424" w:firstLineChars="177"/>
        <w:rPr>
          <w:rFonts w:ascii="仿宋" w:hAnsi="仿宋" w:eastAsia="仿宋" w:cs="Calibri"/>
          <w:kern w:val="0"/>
          <w:sz w:val="24"/>
          <w:szCs w:val="24"/>
        </w:rPr>
      </w:pPr>
      <w:r>
        <w:rPr>
          <w:rFonts w:hint="eastAsia" w:ascii="仿宋" w:hAnsi="仿宋" w:eastAsia="仿宋" w:cs="Calibri"/>
          <w:kern w:val="0"/>
          <w:sz w:val="24"/>
          <w:szCs w:val="24"/>
        </w:rPr>
        <w:t>不接受联合体投标。</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1</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-2023年6月7日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-3</w:t>
      </w:r>
      <w:r>
        <w:rPr>
          <w:rFonts w:hint="eastAsia" w:ascii="仿宋" w:hAnsi="仿宋" w:eastAsia="仿宋" w:cs="Calibri"/>
          <w:kern w:val="0"/>
          <w:sz w:val="24"/>
          <w:szCs w:val="24"/>
          <w:lang w:val="en-US" w:eastAsia="zh-CN"/>
        </w:rPr>
        <w:t>5</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3"/>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14</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b/>
          <w:bCs/>
          <w:kern w:val="0"/>
          <w:sz w:val="24"/>
          <w:szCs w:val="24"/>
        </w:rPr>
      </w:pPr>
      <w:bookmarkStart w:id="0" w:name="_GoBack"/>
      <w:r>
        <w:rPr>
          <w:rFonts w:hint="eastAsia" w:ascii="仿宋" w:hAnsi="仿宋" w:eastAsia="仿宋" w:cs="Calibri"/>
          <w:b/>
          <w:bCs/>
          <w:kern w:val="0"/>
          <w:sz w:val="24"/>
          <w:szCs w:val="24"/>
        </w:rPr>
        <w:t>七、联系方式</w:t>
      </w:r>
    </w:p>
    <w:bookmarkEnd w:id="0"/>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商务联系人：</w:t>
      </w:r>
      <w:r>
        <w:rPr>
          <w:rFonts w:hint="eastAsia" w:ascii="仿宋" w:hAnsi="仿宋" w:eastAsia="仿宋" w:cs="Times New Roman"/>
          <w:kern w:val="0"/>
          <w:sz w:val="24"/>
          <w:szCs w:val="24"/>
        </w:rPr>
        <w:t>李晓玥</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Times New Roman"/>
          <w:kern w:val="0"/>
          <w:sz w:val="24"/>
          <w:szCs w:val="24"/>
        </w:rPr>
        <w:t>13851936789</w:t>
      </w:r>
    </w:p>
    <w:p>
      <w:pPr>
        <w:pStyle w:val="3"/>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w:t>
      </w:r>
      <w:r>
        <w:fldChar w:fldCharType="begin"/>
      </w:r>
      <w:r>
        <w:instrText xml:space="preserve"> HYPERLINK "mailto:zmnjsjyzb@163.com" </w:instrText>
      </w:r>
      <w:r>
        <w:fldChar w:fldCharType="separate"/>
      </w:r>
      <w:r>
        <w:rPr>
          <w:rFonts w:hint="eastAsia" w:ascii="仿宋" w:hAnsi="仿宋" w:eastAsia="仿宋" w:cs="Calibri"/>
          <w:b w:val="0"/>
          <w:bCs w:val="0"/>
          <w:kern w:val="0"/>
          <w:sz w:val="24"/>
          <w:szCs w:val="24"/>
        </w:rPr>
        <w:t>zmnjsjyzb@163.com</w:t>
      </w:r>
      <w:r>
        <w:rPr>
          <w:rFonts w:hint="eastAsia" w:ascii="仿宋" w:hAnsi="仿宋" w:eastAsia="仿宋" w:cs="Calibri"/>
          <w:b w:val="0"/>
          <w:bCs w:val="0"/>
          <w:kern w:val="0"/>
          <w:sz w:val="24"/>
          <w:szCs w:val="24"/>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技术联系人：朱玉阁</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联系电话：17512543781</w:t>
      </w: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3"/>
        <w:ind w:firstLine="480" w:firstLineChars="200"/>
        <w:jc w:val="both"/>
        <w:rPr>
          <w:rFonts w:hint="default" w:ascii="仿宋" w:hAnsi="仿宋" w:eastAsia="仿宋" w:cs="Calibri"/>
          <w:b w:val="0"/>
          <w:bCs w:val="0"/>
          <w:kern w:val="0"/>
          <w:sz w:val="24"/>
          <w:szCs w:val="24"/>
          <w:lang w:val="en-US" w:eastAsia="zh-CN"/>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hint="eastAsia" w:ascii="仿宋" w:hAnsi="仿宋" w:eastAsia="仿宋" w:cs="Calibri"/>
          <w:b w:val="0"/>
          <w:bCs w:val="0"/>
          <w:kern w:val="0"/>
          <w:sz w:val="24"/>
          <w:szCs w:val="24"/>
          <w:lang w:val="en-US" w:eastAsia="zh-CN"/>
        </w:rPr>
        <w:t>6.1</w:t>
      </w:r>
    </w:p>
    <w:p>
      <w:pPr>
        <w:pStyle w:val="3"/>
        <w:ind w:firstLine="480" w:firstLineChars="200"/>
        <w:jc w:val="both"/>
        <w:rPr>
          <w:rFonts w:ascii="仿宋" w:hAnsi="仿宋" w:eastAsia="仿宋" w:cs="Calibri"/>
          <w:b w:val="0"/>
          <w:bCs w:val="0"/>
          <w:kern w:val="0"/>
          <w:sz w:val="24"/>
          <w:szCs w:val="24"/>
        </w:rPr>
      </w:pP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34C88"/>
    <w:rsid w:val="00053144"/>
    <w:rsid w:val="000B20AA"/>
    <w:rsid w:val="000C51EC"/>
    <w:rsid w:val="000C6DBC"/>
    <w:rsid w:val="000D0DF1"/>
    <w:rsid w:val="000D332E"/>
    <w:rsid w:val="000E321F"/>
    <w:rsid w:val="000F5757"/>
    <w:rsid w:val="001371D3"/>
    <w:rsid w:val="001469C6"/>
    <w:rsid w:val="0014703A"/>
    <w:rsid w:val="00175DE8"/>
    <w:rsid w:val="001772CD"/>
    <w:rsid w:val="001B13D0"/>
    <w:rsid w:val="001B7653"/>
    <w:rsid w:val="001E756C"/>
    <w:rsid w:val="00211929"/>
    <w:rsid w:val="002136B5"/>
    <w:rsid w:val="00221EB3"/>
    <w:rsid w:val="00224B3D"/>
    <w:rsid w:val="00243088"/>
    <w:rsid w:val="002918CC"/>
    <w:rsid w:val="002B46C1"/>
    <w:rsid w:val="002D3740"/>
    <w:rsid w:val="0034079A"/>
    <w:rsid w:val="003667CF"/>
    <w:rsid w:val="00393CF4"/>
    <w:rsid w:val="00394CB2"/>
    <w:rsid w:val="00396C56"/>
    <w:rsid w:val="00422E09"/>
    <w:rsid w:val="00436877"/>
    <w:rsid w:val="004843DC"/>
    <w:rsid w:val="00492384"/>
    <w:rsid w:val="00496B8D"/>
    <w:rsid w:val="005067E4"/>
    <w:rsid w:val="0053214C"/>
    <w:rsid w:val="00557C2D"/>
    <w:rsid w:val="0056141C"/>
    <w:rsid w:val="00562872"/>
    <w:rsid w:val="00564475"/>
    <w:rsid w:val="00587C56"/>
    <w:rsid w:val="005A030A"/>
    <w:rsid w:val="005B3DBD"/>
    <w:rsid w:val="005D3CBC"/>
    <w:rsid w:val="00607005"/>
    <w:rsid w:val="00607AB8"/>
    <w:rsid w:val="00616C33"/>
    <w:rsid w:val="006342F9"/>
    <w:rsid w:val="0065088D"/>
    <w:rsid w:val="00661882"/>
    <w:rsid w:val="00664ED9"/>
    <w:rsid w:val="0069124F"/>
    <w:rsid w:val="006C45A6"/>
    <w:rsid w:val="0072280B"/>
    <w:rsid w:val="00733C5E"/>
    <w:rsid w:val="00734513"/>
    <w:rsid w:val="00782B19"/>
    <w:rsid w:val="007849CE"/>
    <w:rsid w:val="007F0167"/>
    <w:rsid w:val="007F11DE"/>
    <w:rsid w:val="007F71CE"/>
    <w:rsid w:val="0080006B"/>
    <w:rsid w:val="00850A0F"/>
    <w:rsid w:val="00852B71"/>
    <w:rsid w:val="00856921"/>
    <w:rsid w:val="008A7EF6"/>
    <w:rsid w:val="008B6BA0"/>
    <w:rsid w:val="008C6A33"/>
    <w:rsid w:val="008E6C5B"/>
    <w:rsid w:val="008F15D5"/>
    <w:rsid w:val="0094586D"/>
    <w:rsid w:val="00955EA3"/>
    <w:rsid w:val="00993529"/>
    <w:rsid w:val="009A29AA"/>
    <w:rsid w:val="009B0074"/>
    <w:rsid w:val="009D5797"/>
    <w:rsid w:val="009E2CFB"/>
    <w:rsid w:val="009E3D56"/>
    <w:rsid w:val="00A20C1A"/>
    <w:rsid w:val="00A27DFD"/>
    <w:rsid w:val="00A3323B"/>
    <w:rsid w:val="00A35E5F"/>
    <w:rsid w:val="00A549C4"/>
    <w:rsid w:val="00A94EAA"/>
    <w:rsid w:val="00AD6244"/>
    <w:rsid w:val="00AE4DEF"/>
    <w:rsid w:val="00AE5CC0"/>
    <w:rsid w:val="00B204AC"/>
    <w:rsid w:val="00B5666A"/>
    <w:rsid w:val="00B866F6"/>
    <w:rsid w:val="00BA5F23"/>
    <w:rsid w:val="00BA6DC2"/>
    <w:rsid w:val="00C27732"/>
    <w:rsid w:val="00C54472"/>
    <w:rsid w:val="00C605E9"/>
    <w:rsid w:val="00C73A90"/>
    <w:rsid w:val="00CD6F3B"/>
    <w:rsid w:val="00D151E3"/>
    <w:rsid w:val="00D220A2"/>
    <w:rsid w:val="00D26675"/>
    <w:rsid w:val="00D3184A"/>
    <w:rsid w:val="00D66BC5"/>
    <w:rsid w:val="00DA4985"/>
    <w:rsid w:val="00DA5620"/>
    <w:rsid w:val="00DB1D3A"/>
    <w:rsid w:val="00DD5EFF"/>
    <w:rsid w:val="00DE7521"/>
    <w:rsid w:val="00E061AF"/>
    <w:rsid w:val="00E450DF"/>
    <w:rsid w:val="00E9003D"/>
    <w:rsid w:val="00E949A2"/>
    <w:rsid w:val="00EA47D8"/>
    <w:rsid w:val="00EE6BEE"/>
    <w:rsid w:val="00F24AC0"/>
    <w:rsid w:val="00F428B5"/>
    <w:rsid w:val="00F551E2"/>
    <w:rsid w:val="00F77B02"/>
    <w:rsid w:val="00F96712"/>
    <w:rsid w:val="00FB4FFE"/>
    <w:rsid w:val="00FB5C51"/>
    <w:rsid w:val="00FB77B4"/>
    <w:rsid w:val="00FC00EA"/>
    <w:rsid w:val="00FC0FAD"/>
    <w:rsid w:val="02113E18"/>
    <w:rsid w:val="0D295F98"/>
    <w:rsid w:val="0F7656DC"/>
    <w:rsid w:val="11B17B5A"/>
    <w:rsid w:val="128F634E"/>
    <w:rsid w:val="165464BC"/>
    <w:rsid w:val="1A3600D5"/>
    <w:rsid w:val="1C85016D"/>
    <w:rsid w:val="212E3170"/>
    <w:rsid w:val="23365D16"/>
    <w:rsid w:val="24E72EDB"/>
    <w:rsid w:val="267D3705"/>
    <w:rsid w:val="27433CA3"/>
    <w:rsid w:val="2A3222D4"/>
    <w:rsid w:val="2B5B781A"/>
    <w:rsid w:val="2DB41456"/>
    <w:rsid w:val="2E035151"/>
    <w:rsid w:val="30FB1970"/>
    <w:rsid w:val="33FD399F"/>
    <w:rsid w:val="36981915"/>
    <w:rsid w:val="38C518AF"/>
    <w:rsid w:val="39F479AE"/>
    <w:rsid w:val="3D8E409B"/>
    <w:rsid w:val="468D476A"/>
    <w:rsid w:val="4AAA61F4"/>
    <w:rsid w:val="4F3F0645"/>
    <w:rsid w:val="51E753DE"/>
    <w:rsid w:val="52985BFA"/>
    <w:rsid w:val="52B166F3"/>
    <w:rsid w:val="542D131B"/>
    <w:rsid w:val="58150567"/>
    <w:rsid w:val="59190BBF"/>
    <w:rsid w:val="597A14E7"/>
    <w:rsid w:val="5BF8652C"/>
    <w:rsid w:val="63443890"/>
    <w:rsid w:val="64397EBD"/>
    <w:rsid w:val="64E2007C"/>
    <w:rsid w:val="6894645B"/>
    <w:rsid w:val="697C33E7"/>
    <w:rsid w:val="6AA264DC"/>
    <w:rsid w:val="6BCB6905"/>
    <w:rsid w:val="6F526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unhideWhenUsed/>
    <w:qFormat/>
    <w:uiPriority w:val="99"/>
    <w:pPr>
      <w:jc w:val="left"/>
    </w:pPr>
  </w:style>
  <w:style w:type="paragraph" w:styleId="3">
    <w:name w:val="Body Text"/>
    <w:basedOn w:val="1"/>
    <w:link w:val="15"/>
    <w:qFormat/>
    <w:uiPriority w:val="0"/>
    <w:pPr>
      <w:jc w:val="center"/>
    </w:pPr>
    <w:rPr>
      <w:rFonts w:ascii="宋体" w:hAnsi="Calibri" w:eastAsia="宋体" w:cs="Times New Roman"/>
      <w:b/>
      <w:bCs/>
      <w:sz w:val="36"/>
      <w:szCs w:val="20"/>
    </w:rPr>
  </w:style>
  <w:style w:type="paragraph" w:styleId="4">
    <w:name w:val="Body Text Indent"/>
    <w:basedOn w:val="1"/>
    <w:link w:val="17"/>
    <w:semiHidden/>
    <w:unhideWhenUsed/>
    <w:qFormat/>
    <w:uiPriority w:val="99"/>
    <w:pPr>
      <w:spacing w:after="120"/>
      <w:ind w:left="420" w:leftChars="200"/>
    </w:pPr>
  </w:style>
  <w:style w:type="paragraph" w:styleId="5">
    <w:name w:val="Plain Text"/>
    <w:basedOn w:val="1"/>
    <w:link w:val="16"/>
    <w:qFormat/>
    <w:uiPriority w:val="0"/>
    <w:pPr>
      <w:spacing w:line="360" w:lineRule="auto"/>
    </w:pPr>
    <w:rPr>
      <w:rFonts w:ascii="宋体" w:hAnsi="Courier New" w:eastAsia="宋体" w:cs="Times New Roman"/>
      <w:sz w:val="24"/>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0"/>
    <w:semiHidden/>
    <w:unhideWhenUsed/>
    <w:qFormat/>
    <w:uiPriority w:val="99"/>
    <w:rPr>
      <w:b/>
      <w:bCs/>
    </w:rPr>
  </w:style>
  <w:style w:type="paragraph" w:styleId="9">
    <w:name w:val="Body Text First Indent 2"/>
    <w:basedOn w:val="4"/>
    <w:link w:val="18"/>
    <w:semiHidden/>
    <w:unhideWhenUsed/>
    <w:qFormat/>
    <w:uiPriority w:val="99"/>
    <w:pPr>
      <w:ind w:firstLine="420" w:firstLineChars="200"/>
    </w:p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正文文本 字符"/>
    <w:basedOn w:val="11"/>
    <w:link w:val="3"/>
    <w:qFormat/>
    <w:uiPriority w:val="0"/>
    <w:rPr>
      <w:rFonts w:ascii="宋体" w:hAnsi="Calibri" w:eastAsia="宋体" w:cs="Times New Roman"/>
      <w:b/>
      <w:bCs/>
      <w:sz w:val="36"/>
      <w:szCs w:val="20"/>
    </w:rPr>
  </w:style>
  <w:style w:type="character" w:customStyle="1" w:styleId="16">
    <w:name w:val="纯文本 字符"/>
    <w:basedOn w:val="11"/>
    <w:link w:val="5"/>
    <w:qFormat/>
    <w:uiPriority w:val="0"/>
    <w:rPr>
      <w:rFonts w:ascii="宋体" w:hAnsi="Courier New" w:eastAsia="宋体" w:cs="Times New Roman"/>
      <w:sz w:val="24"/>
      <w:szCs w:val="20"/>
    </w:rPr>
  </w:style>
  <w:style w:type="character" w:customStyle="1" w:styleId="17">
    <w:name w:val="正文文本缩进 字符"/>
    <w:basedOn w:val="11"/>
    <w:link w:val="4"/>
    <w:semiHidden/>
    <w:qFormat/>
    <w:uiPriority w:val="99"/>
    <w:rPr>
      <w:kern w:val="2"/>
      <w:sz w:val="21"/>
      <w:szCs w:val="22"/>
    </w:rPr>
  </w:style>
  <w:style w:type="character" w:customStyle="1" w:styleId="18">
    <w:name w:val="正文文本首行缩进 2 字符"/>
    <w:basedOn w:val="17"/>
    <w:link w:val="9"/>
    <w:semiHidden/>
    <w:qFormat/>
    <w:uiPriority w:val="99"/>
    <w:rPr>
      <w:kern w:val="2"/>
      <w:sz w:val="21"/>
      <w:szCs w:val="22"/>
    </w:rPr>
  </w:style>
  <w:style w:type="character" w:customStyle="1" w:styleId="19">
    <w:name w:val="批注文字 字符"/>
    <w:basedOn w:val="11"/>
    <w:link w:val="2"/>
    <w:qFormat/>
    <w:uiPriority w:val="99"/>
    <w:rPr>
      <w:kern w:val="2"/>
      <w:sz w:val="21"/>
      <w:szCs w:val="22"/>
    </w:rPr>
  </w:style>
  <w:style w:type="character" w:customStyle="1" w:styleId="20">
    <w:name w:val="批注主题 字符"/>
    <w:basedOn w:val="19"/>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1297</Words>
  <Characters>1525</Characters>
  <Lines>11</Lines>
  <Paragraphs>3</Paragraphs>
  <TotalTime>24</TotalTime>
  <ScaleCrop>false</ScaleCrop>
  <LinksUpToDate>false</LinksUpToDate>
  <CharactersWithSpaces>1569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2023-06-01T03:24:21Z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7951B26885F14EA9907E7ED43E76888F</vt:lpwstr>
  </property>
</Properties>
</file>