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仿宋" w:hAnsi="仿宋" w:eastAsia="仿宋" w:cs="Calibri"/>
          <w:b/>
          <w:bCs/>
          <w:kern w:val="0"/>
          <w:sz w:val="30"/>
          <w:szCs w:val="30"/>
        </w:rPr>
      </w:pPr>
      <w:r>
        <w:rPr>
          <w:rFonts w:hint="eastAsia" w:ascii="仿宋" w:hAnsi="仿宋" w:eastAsia="仿宋" w:cs="仿宋"/>
          <w:b/>
          <w:bCs/>
          <w:sz w:val="30"/>
          <w:szCs w:val="30"/>
        </w:rPr>
        <w:t>黑灯选煤厂智能化建设项目-装修工程施工采购</w:t>
      </w:r>
      <w:r>
        <w:rPr>
          <w:rFonts w:hint="eastAsia" w:ascii="仿宋" w:hAnsi="仿宋" w:eastAsia="仿宋" w:cs="Calibri"/>
          <w:b/>
          <w:bCs/>
          <w:kern w:val="0"/>
          <w:sz w:val="30"/>
          <w:szCs w:val="30"/>
        </w:rPr>
        <w:t>招标公告</w:t>
      </w:r>
    </w:p>
    <w:p>
      <w:pPr>
        <w:spacing w:line="360" w:lineRule="auto"/>
        <w:jc w:val="center"/>
        <w:rPr>
          <w:rFonts w:ascii="仿宋" w:hAnsi="仿宋" w:eastAsia="仿宋" w:cs="Calibri"/>
          <w:b/>
          <w:bCs/>
          <w:kern w:val="0"/>
          <w:sz w:val="24"/>
          <w:szCs w:val="24"/>
        </w:rPr>
      </w:pPr>
      <w:r>
        <w:rPr>
          <w:rFonts w:hint="eastAsia" w:ascii="仿宋" w:hAnsi="仿宋" w:eastAsia="仿宋" w:cs="Calibri"/>
          <w:b/>
          <w:bCs/>
          <w:kern w:val="0"/>
          <w:sz w:val="24"/>
          <w:szCs w:val="24"/>
        </w:rPr>
        <w:t>（招标编号：CCTEG-NJZB2023-</w:t>
      </w:r>
      <w:r>
        <w:rPr>
          <w:rFonts w:hint="eastAsia" w:ascii="仿宋" w:hAnsi="仿宋" w:eastAsia="仿宋" w:cs="Calibri"/>
          <w:b/>
          <w:bCs/>
          <w:kern w:val="0"/>
          <w:sz w:val="24"/>
          <w:szCs w:val="24"/>
          <w:lang w:val="en-US" w:eastAsia="zh-CN"/>
        </w:rPr>
        <w:t>39</w:t>
      </w:r>
      <w:r>
        <w:rPr>
          <w:rFonts w:hint="eastAsia" w:ascii="仿宋" w:hAnsi="仿宋" w:eastAsia="仿宋" w:cs="Calibri"/>
          <w:b/>
          <w:bCs/>
          <w:kern w:val="0"/>
          <w:sz w:val="24"/>
          <w:szCs w:val="24"/>
        </w:rPr>
        <w:t>）</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一、项目概况和招标范围</w:t>
      </w:r>
    </w:p>
    <w:p>
      <w:pPr>
        <w:spacing w:line="360" w:lineRule="auto"/>
        <w:rPr>
          <w:rFonts w:ascii="仿宋" w:hAnsi="仿宋" w:eastAsia="仿宋" w:cs="Calibri"/>
          <w:kern w:val="0"/>
          <w:sz w:val="24"/>
          <w:szCs w:val="24"/>
          <w:highlight w:val="red"/>
        </w:rPr>
      </w:pPr>
      <w:r>
        <w:rPr>
          <w:rFonts w:hint="eastAsia" w:ascii="仿宋" w:hAnsi="仿宋" w:eastAsia="仿宋" w:cs="Calibri"/>
          <w:kern w:val="0"/>
          <w:sz w:val="24"/>
          <w:szCs w:val="24"/>
        </w:rPr>
        <w:t>项目名称：</w:t>
      </w:r>
      <w:r>
        <w:rPr>
          <w:rFonts w:ascii="仿宋" w:hAnsi="仿宋" w:eastAsia="仿宋" w:cs="Calibri"/>
          <w:kern w:val="0"/>
          <w:sz w:val="24"/>
          <w:szCs w:val="24"/>
        </w:rPr>
        <w:t xml:space="preserve"> </w:t>
      </w:r>
      <w:r>
        <w:rPr>
          <w:rFonts w:hint="eastAsia" w:ascii="仿宋" w:hAnsi="仿宋" w:eastAsia="仿宋" w:cs="Calibri"/>
          <w:kern w:val="0"/>
          <w:sz w:val="24"/>
          <w:szCs w:val="24"/>
          <w:lang w:val="en-US" w:eastAsia="zh-CN" w:bidi="ar-SA"/>
        </w:rPr>
        <w:t>黑灯选煤厂智能化建设项目-装修工程施工采购</w:t>
      </w:r>
    </w:p>
    <w:p>
      <w:pPr>
        <w:pStyle w:val="6"/>
        <w:adjustRightInd w:val="0"/>
        <w:snapToGrid w:val="0"/>
        <w:spacing w:line="360" w:lineRule="auto"/>
        <w:ind w:left="1200" w:hanging="1200" w:hangingChars="500"/>
        <w:rPr>
          <w:rFonts w:hint="eastAsia" w:ascii="仿宋" w:hAnsi="仿宋" w:eastAsia="仿宋" w:cs="Calibri"/>
          <w:kern w:val="0"/>
          <w:sz w:val="24"/>
          <w:szCs w:val="24"/>
          <w:lang w:val="en-US" w:eastAsia="zh-CN" w:bidi="ar-SA"/>
        </w:rPr>
      </w:pPr>
      <w:r>
        <w:rPr>
          <w:rFonts w:hint="eastAsia" w:ascii="仿宋" w:hAnsi="仿宋" w:eastAsia="仿宋" w:cs="Calibri"/>
          <w:kern w:val="0"/>
          <w:sz w:val="24"/>
          <w:szCs w:val="24"/>
        </w:rPr>
        <w:t>建设地点：</w:t>
      </w:r>
      <w:r>
        <w:rPr>
          <w:rFonts w:ascii="仿宋" w:hAnsi="仿宋" w:eastAsia="仿宋" w:cs="Calibri"/>
          <w:kern w:val="0"/>
          <w:sz w:val="24"/>
          <w:szCs w:val="24"/>
        </w:rPr>
        <w:t xml:space="preserve"> </w:t>
      </w:r>
      <w:r>
        <w:rPr>
          <w:rFonts w:hint="eastAsia" w:ascii="仿宋" w:hAnsi="仿宋" w:eastAsia="仿宋" w:cs="Calibri"/>
          <w:kern w:val="0"/>
          <w:sz w:val="24"/>
          <w:szCs w:val="24"/>
          <w:lang w:val="en-US" w:eastAsia="zh-CN" w:bidi="ar-SA"/>
        </w:rPr>
        <w:t>内蒙古自治区鄂尔多斯伊金霍洛旗乌兰木伦镇神东洗选中心上湾选煤厂</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招标范围：</w:t>
      </w:r>
      <w:r>
        <w:rPr>
          <w:rFonts w:ascii="仿宋" w:hAnsi="仿宋" w:eastAsia="仿宋" w:cs="Calibri"/>
          <w:kern w:val="0"/>
          <w:sz w:val="24"/>
          <w:szCs w:val="24"/>
        </w:rPr>
        <w:t xml:space="preserve"> </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本次招标的主要内容是对选煤厂旧有的办公区及调度中心进行重新装修，以满足项目智能化的需要。包含一层门厅、机房、过道、临时调度室共计362.5 ㎡，二层调度室、会议室、接待室、过道、楼梯间共计：660.5㎡，总计面积：1023㎡。具体要求详见技术规格书。</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二、投标人资质要求：</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1.具有独立承担民事责任的能力（提供法人或者其他组织的营业执照</w:t>
      </w:r>
      <w:r>
        <w:rPr>
          <w:rFonts w:hint="eastAsia" w:ascii="仿宋" w:hAnsi="仿宋" w:eastAsia="仿宋" w:cs="Calibri"/>
          <w:kern w:val="0"/>
          <w:sz w:val="24"/>
          <w:szCs w:val="24"/>
        </w:rPr>
        <w:t>复印件加盖公章</w:t>
      </w:r>
      <w:r>
        <w:rPr>
          <w:rFonts w:ascii="仿宋" w:hAnsi="仿宋" w:eastAsia="仿宋" w:cs="Calibri"/>
          <w:kern w:val="0"/>
          <w:sz w:val="24"/>
          <w:szCs w:val="24"/>
        </w:rPr>
        <w:t>）；</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2.投标人须具有建筑装饰装修工程专业承包二级或以上资质及有效期内的安全生产许可证。</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3.投标人近三年（2020年</w:t>
      </w:r>
      <w:bookmarkStart w:id="0" w:name="_Hlk135386348"/>
      <w:r>
        <w:rPr>
          <w:rFonts w:hint="eastAsia" w:ascii="仿宋" w:hAnsi="仿宋" w:eastAsia="仿宋" w:cs="Calibri"/>
          <w:kern w:val="0"/>
          <w:sz w:val="24"/>
          <w:szCs w:val="24"/>
        </w:rPr>
        <w:t>1月-至今</w:t>
      </w:r>
      <w:bookmarkEnd w:id="0"/>
      <w:r>
        <w:rPr>
          <w:rFonts w:ascii="仿宋" w:hAnsi="仿宋" w:eastAsia="仿宋" w:cs="Calibri"/>
          <w:kern w:val="0"/>
          <w:sz w:val="24"/>
          <w:szCs w:val="24"/>
        </w:rPr>
        <w:t>）实施的单个合同金额大于100万元的同类型项目，不少于1个。相关的业绩认定：以投标人自身供货业绩的合同或中标通知书，要求合同扫描件必须提供合同首页、合同金额所在页、签字盖章页、主要参数页/设备供货清单页。</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4.须提供由第三方中介机构出具的近三年财务</w:t>
      </w:r>
      <w:r>
        <w:rPr>
          <w:rFonts w:hint="eastAsia" w:ascii="仿宋" w:hAnsi="仿宋" w:eastAsia="仿宋" w:cs="Calibri"/>
          <w:kern w:val="0"/>
          <w:sz w:val="24"/>
          <w:szCs w:val="24"/>
          <w:lang w:val="en-US" w:eastAsia="zh-CN"/>
        </w:rPr>
        <w:t>报表</w:t>
      </w:r>
      <w:r>
        <w:rPr>
          <w:rFonts w:ascii="仿宋" w:hAnsi="仿宋" w:eastAsia="仿宋" w:cs="Calibri"/>
          <w:kern w:val="0"/>
          <w:sz w:val="24"/>
          <w:szCs w:val="24"/>
        </w:rPr>
        <w:t>（投标人的成立时间少于上述年限的，应提供成立以来的，包含现金流量表、资产负债表、利润表，提供复印件加盖公章）；</w:t>
      </w:r>
    </w:p>
    <w:p>
      <w:pPr>
        <w:spacing w:line="360" w:lineRule="auto"/>
        <w:ind w:firstLine="480" w:firstLineChars="200"/>
        <w:rPr>
          <w:rFonts w:ascii="仿宋" w:hAnsi="仿宋" w:eastAsia="仿宋" w:cs="Calibri"/>
          <w:kern w:val="0"/>
          <w:sz w:val="24"/>
          <w:szCs w:val="24"/>
        </w:rPr>
      </w:pPr>
      <w:r>
        <w:rPr>
          <w:rFonts w:ascii="仿宋" w:hAnsi="仿宋" w:eastAsia="仿宋" w:cs="Calibri"/>
          <w:kern w:val="0"/>
          <w:sz w:val="24"/>
          <w:szCs w:val="24"/>
        </w:rPr>
        <w:t>5.投标人不得被工商行政管理机关在全国企业信用信息公示系统中列为严重违法失信企业名单，投标人必须提供网络查询结果截图。投标人不得在“信用中国”网站（www.creditchina.gov.cn）中列为失信被执行人名单，投标人必须提供网络查询结果截图（</w:t>
      </w:r>
      <w:r>
        <w:rPr>
          <w:rFonts w:hint="eastAsia" w:ascii="仿宋" w:hAnsi="仿宋" w:eastAsia="仿宋" w:cs="Calibri"/>
          <w:kern w:val="0"/>
          <w:sz w:val="24"/>
          <w:szCs w:val="24"/>
        </w:rPr>
        <w:t>加</w:t>
      </w:r>
      <w:r>
        <w:rPr>
          <w:rFonts w:ascii="仿宋" w:hAnsi="仿宋" w:eastAsia="仿宋" w:cs="Calibri"/>
          <w:kern w:val="0"/>
          <w:sz w:val="24"/>
          <w:szCs w:val="24"/>
        </w:rPr>
        <w:t>盖单位公章）；</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法定代表人同一人的两个及以上法人（称关联企业）不得同时对本项目提出投标申请，否则其投标均被否决；</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本项目不允许联合体。</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三、招标文件获取时间</w:t>
      </w:r>
    </w:p>
    <w:p>
      <w:pPr>
        <w:spacing w:line="360" w:lineRule="auto"/>
        <w:ind w:firstLine="480" w:firstLineChars="200"/>
        <w:rPr>
          <w:rFonts w:hint="default" w:ascii="仿宋" w:hAnsi="仿宋" w:eastAsia="仿宋" w:cs="Calibri"/>
          <w:kern w:val="0"/>
          <w:sz w:val="24"/>
          <w:szCs w:val="24"/>
          <w:lang w:val="en-US" w:eastAsia="zh-CN"/>
        </w:rPr>
      </w:pPr>
      <w:r>
        <w:rPr>
          <w:rFonts w:hint="eastAsia" w:ascii="仿宋" w:hAnsi="仿宋" w:eastAsia="仿宋" w:cs="Calibri"/>
          <w:kern w:val="0"/>
          <w:sz w:val="24"/>
          <w:szCs w:val="24"/>
        </w:rPr>
        <w:t>获取时间：202</w:t>
      </w:r>
      <w:r>
        <w:rPr>
          <w:rFonts w:ascii="仿宋" w:hAnsi="仿宋" w:eastAsia="仿宋" w:cs="Calibri"/>
          <w:kern w:val="0"/>
          <w:sz w:val="24"/>
          <w:szCs w:val="24"/>
        </w:rPr>
        <w:t>3</w:t>
      </w:r>
      <w:r>
        <w:rPr>
          <w:rFonts w:hint="eastAsia" w:ascii="仿宋" w:hAnsi="仿宋" w:eastAsia="仿宋" w:cs="Calibri"/>
          <w:kern w:val="0"/>
          <w:sz w:val="24"/>
          <w:szCs w:val="24"/>
        </w:rPr>
        <w:t>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7</w:t>
      </w:r>
      <w:r>
        <w:rPr>
          <w:rFonts w:hint="eastAsia" w:ascii="仿宋" w:hAnsi="仿宋" w:eastAsia="仿宋" w:cs="Calibri"/>
          <w:kern w:val="0"/>
          <w:sz w:val="24"/>
          <w:szCs w:val="24"/>
        </w:rPr>
        <w:t>日</w:t>
      </w:r>
      <w:r>
        <w:rPr>
          <w:rFonts w:hint="eastAsia" w:ascii="仿宋" w:hAnsi="仿宋" w:eastAsia="仿宋" w:cs="Calibri"/>
          <w:kern w:val="0"/>
          <w:sz w:val="24"/>
          <w:szCs w:val="24"/>
          <w:lang w:val="en-US" w:eastAsia="zh-CN"/>
        </w:rPr>
        <w:t>-2023年6月13日</w:t>
      </w:r>
    </w:p>
    <w:p>
      <w:pPr>
        <w:widowControl/>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获取方式：在“中国煤科电子采购平台”（http://cg.ccteg.cn）上按系统提示信息填写资料申请注册成为供应商会员（操作技术问题请拨打13904521892-孙经理咨询）；提交申请后请耐心等待工作人员审核通过。投标人将标书费汇至下列账户，汇款时务必注明“CCTEG-NJZB2023-3</w:t>
      </w:r>
      <w:r>
        <w:rPr>
          <w:rFonts w:hint="eastAsia" w:ascii="仿宋" w:hAnsi="仿宋" w:eastAsia="仿宋" w:cs="Calibri"/>
          <w:kern w:val="0"/>
          <w:sz w:val="24"/>
          <w:szCs w:val="24"/>
          <w:lang w:val="en-US" w:eastAsia="zh-CN"/>
        </w:rPr>
        <w:t>9</w:t>
      </w:r>
      <w:r>
        <w:rPr>
          <w:rFonts w:hint="eastAsia" w:ascii="仿宋" w:hAnsi="仿宋" w:eastAsia="仿宋" w:cs="Calibri"/>
          <w:kern w:val="0"/>
          <w:sz w:val="24"/>
          <w:szCs w:val="24"/>
        </w:rPr>
        <w:t>”标书费字样，</w:t>
      </w:r>
      <w:r>
        <w:fldChar w:fldCharType="begin"/>
      </w:r>
      <w:r>
        <w:instrText xml:space="preserve"> HYPERLINK "mailto:并将汇款凭证发送至zmnjsjyzb@163.com" </w:instrText>
      </w:r>
      <w:r>
        <w:fldChar w:fldCharType="separate"/>
      </w:r>
      <w:r>
        <w:rPr>
          <w:rFonts w:hint="eastAsia" w:ascii="仿宋" w:hAnsi="仿宋" w:eastAsia="仿宋" w:cs="Calibri"/>
          <w:kern w:val="0"/>
          <w:sz w:val="24"/>
          <w:szCs w:val="24"/>
        </w:rPr>
        <w:t>并将汇款凭证发送至</w:t>
      </w:r>
      <w:r>
        <w:rPr>
          <w:rFonts w:ascii="仿宋" w:hAnsi="仿宋" w:eastAsia="仿宋" w:cs="Calibri"/>
          <w:kern w:val="0"/>
          <w:sz w:val="24"/>
          <w:szCs w:val="24"/>
        </w:rPr>
        <w:t>zmnjsjyzb@163.com</w:t>
      </w:r>
      <w:r>
        <w:rPr>
          <w:rFonts w:ascii="仿宋" w:hAnsi="仿宋" w:eastAsia="仿宋" w:cs="Calibri"/>
          <w:kern w:val="0"/>
          <w:sz w:val="24"/>
          <w:szCs w:val="24"/>
        </w:rPr>
        <w:fldChar w:fldCharType="end"/>
      </w:r>
      <w:r>
        <w:rPr>
          <w:rFonts w:ascii="仿宋" w:hAnsi="仿宋" w:eastAsia="仿宋" w:cs="Calibri"/>
          <w:kern w:val="0"/>
          <w:sz w:val="24"/>
          <w:szCs w:val="24"/>
        </w:rPr>
        <w:t>邮箱。</w:t>
      </w:r>
      <w:r>
        <w:rPr>
          <w:rFonts w:hint="eastAsia" w:ascii="仿宋" w:hAnsi="仿宋" w:eastAsia="仿宋" w:cs="Calibri"/>
          <w:kern w:val="0"/>
          <w:sz w:val="24"/>
          <w:szCs w:val="24"/>
        </w:rPr>
        <w:t>招标文件售价200元/份，售后不退。</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收款单位：中煤科工集团南京设计研究院有限公司</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开户行：中国建设银行股份有限公司南京浦东路支行</w:t>
      </w:r>
    </w:p>
    <w:p>
      <w:pPr>
        <w:widowControl/>
        <w:spacing w:line="360" w:lineRule="auto"/>
        <w:ind w:firstLine="648" w:firstLineChars="270"/>
        <w:rPr>
          <w:rFonts w:ascii="仿宋" w:hAnsi="仿宋" w:eastAsia="仿宋" w:cs="Calibri"/>
          <w:kern w:val="0"/>
          <w:sz w:val="24"/>
          <w:szCs w:val="24"/>
        </w:rPr>
      </w:pPr>
      <w:r>
        <w:rPr>
          <w:rFonts w:hint="eastAsia" w:ascii="仿宋" w:hAnsi="仿宋" w:eastAsia="仿宋" w:cs="Calibri"/>
          <w:kern w:val="0"/>
          <w:sz w:val="24"/>
          <w:szCs w:val="24"/>
        </w:rPr>
        <w:t>银行帐户：32001595738050000880</w:t>
      </w:r>
    </w:p>
    <w:p>
      <w:pPr>
        <w:widowControl/>
        <w:spacing w:line="360" w:lineRule="auto"/>
        <w:rPr>
          <w:rFonts w:ascii="仿宋" w:hAnsi="仿宋" w:eastAsia="仿宋" w:cs="Calibri"/>
          <w:kern w:val="0"/>
          <w:sz w:val="24"/>
          <w:szCs w:val="24"/>
        </w:rPr>
      </w:pPr>
      <w:r>
        <w:rPr>
          <w:rFonts w:hint="eastAsia" w:ascii="仿宋" w:hAnsi="仿宋" w:eastAsia="仿宋" w:cs="Calibri"/>
          <w:kern w:val="0"/>
          <w:sz w:val="24"/>
          <w:szCs w:val="24"/>
        </w:rPr>
        <w:t>注：如需要标书费发票，请于开标当天递交开票相关信息及地址，后期一并邮寄。</w:t>
      </w:r>
    </w:p>
    <w:p>
      <w:pPr>
        <w:widowControl/>
        <w:spacing w:line="360" w:lineRule="auto"/>
        <w:ind w:firstLine="720" w:firstLineChars="300"/>
        <w:rPr>
          <w:rFonts w:ascii="仿宋" w:hAnsi="仿宋" w:eastAsia="仿宋" w:cs="Calibri"/>
          <w:kern w:val="0"/>
          <w:sz w:val="24"/>
          <w:szCs w:val="24"/>
        </w:rPr>
      </w:pPr>
      <w:r>
        <w:rPr>
          <w:rFonts w:hint="eastAsia" w:ascii="仿宋" w:hAnsi="仿宋" w:eastAsia="仿宋" w:cs="Calibri"/>
          <w:kern w:val="0"/>
          <w:sz w:val="24"/>
          <w:szCs w:val="24"/>
        </w:rPr>
        <w:t>潜在投标人填写参与投标确认函的联系方式等信息务必保证准确。</w:t>
      </w:r>
    </w:p>
    <w:p>
      <w:pPr>
        <w:widowControl/>
        <w:spacing w:line="360" w:lineRule="auto"/>
        <w:ind w:firstLine="888" w:firstLineChars="370"/>
        <w:rPr>
          <w:rFonts w:ascii="仿宋" w:hAnsi="仿宋" w:eastAsia="仿宋" w:cs="Calibri"/>
          <w:kern w:val="0"/>
          <w:sz w:val="24"/>
          <w:szCs w:val="24"/>
        </w:rPr>
      </w:pPr>
      <w:r>
        <w:rPr>
          <w:rFonts w:hint="eastAsia" w:ascii="仿宋" w:hAnsi="仿宋" w:eastAsia="仿宋" w:cs="Calibri"/>
          <w:kern w:val="0"/>
          <w:sz w:val="24"/>
          <w:szCs w:val="24"/>
        </w:rPr>
        <w:t>a）购买招标文件人必须是投标人。</w:t>
      </w:r>
    </w:p>
    <w:p>
      <w:pPr>
        <w:pStyle w:val="8"/>
        <w:spacing w:line="360" w:lineRule="auto"/>
        <w:ind w:firstLine="960" w:firstLineChars="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b）填写的投标联系人必须是本次开标仪式前与评标期间的正式联系人，所有的澄清将通知此联系人。</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四、投标文件的递交</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递交截止时间：2023年</w:t>
      </w:r>
      <w:r>
        <w:rPr>
          <w:rFonts w:hint="eastAsia" w:ascii="仿宋" w:hAnsi="仿宋" w:eastAsia="仿宋" w:cs="Calibri"/>
          <w:kern w:val="0"/>
          <w:sz w:val="24"/>
          <w:szCs w:val="24"/>
          <w:lang w:val="en-US" w:eastAsia="zh-CN"/>
        </w:rPr>
        <w:t>6</w:t>
      </w:r>
      <w:r>
        <w:rPr>
          <w:rFonts w:hint="eastAsia" w:ascii="仿宋" w:hAnsi="仿宋" w:eastAsia="仿宋" w:cs="Calibri"/>
          <w:kern w:val="0"/>
          <w:sz w:val="24"/>
          <w:szCs w:val="24"/>
        </w:rPr>
        <w:t>月</w:t>
      </w:r>
      <w:r>
        <w:rPr>
          <w:rFonts w:hint="eastAsia" w:ascii="仿宋" w:hAnsi="仿宋" w:eastAsia="仿宋" w:cs="Calibri"/>
          <w:kern w:val="0"/>
          <w:sz w:val="24"/>
          <w:szCs w:val="24"/>
          <w:lang w:val="en-US" w:eastAsia="zh-CN"/>
        </w:rPr>
        <w:t>19</w:t>
      </w:r>
      <w:r>
        <w:rPr>
          <w:rFonts w:hint="eastAsia" w:ascii="仿宋" w:hAnsi="仿宋" w:eastAsia="仿宋" w:cs="Calibri"/>
          <w:kern w:val="0"/>
          <w:sz w:val="24"/>
          <w:szCs w:val="24"/>
        </w:rPr>
        <w:t>日1</w:t>
      </w:r>
      <w:r>
        <w:rPr>
          <w:rFonts w:hint="eastAsia" w:ascii="仿宋" w:hAnsi="仿宋" w:eastAsia="仿宋" w:cs="Calibri"/>
          <w:kern w:val="0"/>
          <w:sz w:val="24"/>
          <w:szCs w:val="24"/>
          <w:lang w:val="en-US" w:eastAsia="zh-CN"/>
        </w:rPr>
        <w:t>2</w:t>
      </w:r>
      <w:r>
        <w:rPr>
          <w:rFonts w:hint="eastAsia" w:ascii="仿宋" w:hAnsi="仿宋" w:eastAsia="仿宋" w:cs="Calibri"/>
          <w:kern w:val="0"/>
          <w:sz w:val="24"/>
          <w:szCs w:val="24"/>
        </w:rPr>
        <w:t>:00时</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递交方式：投标文件递交截止前提供加盖公章的纸质投标文件一正四副（含电子版一套），密封提交。</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五、开标时间及地点</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详见招标文件。</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六、发布公告的媒介</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本次招标工作在中煤科工集团南京设计研究院有限公司官网和中国煤科电子采购平台（http://cg.ccteg.cn/cms/index.htm）同时上发布。</w:t>
      </w:r>
    </w:p>
    <w:p>
      <w:pPr>
        <w:spacing w:line="360" w:lineRule="auto"/>
        <w:rPr>
          <w:rFonts w:ascii="仿宋" w:hAnsi="仿宋" w:eastAsia="仿宋" w:cs="Calibri"/>
          <w:kern w:val="0"/>
          <w:sz w:val="24"/>
          <w:szCs w:val="24"/>
        </w:rPr>
      </w:pPr>
      <w:r>
        <w:rPr>
          <w:rFonts w:hint="eastAsia" w:ascii="仿宋" w:hAnsi="仿宋" w:eastAsia="仿宋" w:cs="Calibri"/>
          <w:kern w:val="0"/>
          <w:sz w:val="24"/>
          <w:szCs w:val="24"/>
        </w:rPr>
        <w:t>七、联系方式</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招标人：中煤科工集团南京设计研究院有限公司</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地  址：江苏省南京市浦口区浦东路20号</w:t>
      </w:r>
    </w:p>
    <w:p>
      <w:pPr>
        <w:spacing w:line="360" w:lineRule="auto"/>
        <w:ind w:firstLine="480" w:firstLineChars="200"/>
        <w:jc w:val="left"/>
        <w:rPr>
          <w:rFonts w:hint="eastAsia" w:ascii="仿宋" w:hAnsi="仿宋" w:eastAsia="仿宋" w:cs="Calibri"/>
          <w:kern w:val="0"/>
          <w:sz w:val="24"/>
          <w:szCs w:val="24"/>
          <w:lang w:val="en-US" w:eastAsia="zh-CN"/>
        </w:rPr>
      </w:pPr>
      <w:r>
        <w:rPr>
          <w:rFonts w:hint="eastAsia" w:ascii="仿宋" w:hAnsi="仿宋" w:eastAsia="仿宋" w:cs="Calibri"/>
          <w:kern w:val="0"/>
          <w:sz w:val="24"/>
          <w:szCs w:val="24"/>
        </w:rPr>
        <w:t>商务联系人：李晓</w:t>
      </w:r>
      <w:r>
        <w:rPr>
          <w:rFonts w:hint="eastAsia" w:ascii="仿宋" w:hAnsi="仿宋" w:eastAsia="仿宋" w:cs="Calibri"/>
          <w:kern w:val="0"/>
          <w:sz w:val="24"/>
          <w:szCs w:val="24"/>
          <w:lang w:val="en-US" w:eastAsia="zh-CN"/>
        </w:rPr>
        <w:t>玥</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联系电话：13851936789</w:t>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电子邮件：</w:t>
      </w:r>
      <w:r>
        <w:fldChar w:fldCharType="begin"/>
      </w:r>
      <w:r>
        <w:instrText xml:space="preserve"> HYPERLINK "mailto:zmnjsjyzb@163.com" </w:instrText>
      </w:r>
      <w:r>
        <w:fldChar w:fldCharType="separate"/>
      </w:r>
      <w:r>
        <w:rPr>
          <w:rFonts w:hint="eastAsia" w:ascii="仿宋" w:hAnsi="仿宋" w:eastAsia="仿宋" w:cs="Calibri"/>
          <w:kern w:val="0"/>
          <w:sz w:val="24"/>
          <w:szCs w:val="24"/>
        </w:rPr>
        <w:t>zmnjsjyzb@163.com</w:t>
      </w:r>
      <w:r>
        <w:rPr>
          <w:rFonts w:hint="eastAsia" w:ascii="仿宋" w:hAnsi="仿宋" w:eastAsia="仿宋" w:cs="Calibri"/>
          <w:kern w:val="0"/>
          <w:sz w:val="24"/>
          <w:szCs w:val="24"/>
        </w:rPr>
        <w:fldChar w:fldCharType="end"/>
      </w:r>
    </w:p>
    <w:p>
      <w:pPr>
        <w:spacing w:line="360" w:lineRule="auto"/>
        <w:ind w:firstLine="480" w:firstLineChars="200"/>
        <w:jc w:val="left"/>
        <w:rPr>
          <w:rFonts w:ascii="仿宋" w:hAnsi="仿宋" w:eastAsia="仿宋" w:cs="Calibri"/>
          <w:kern w:val="0"/>
          <w:sz w:val="24"/>
          <w:szCs w:val="24"/>
        </w:rPr>
      </w:pPr>
      <w:r>
        <w:rPr>
          <w:rFonts w:hint="eastAsia" w:ascii="仿宋" w:hAnsi="仿宋" w:eastAsia="仿宋" w:cs="Calibri"/>
          <w:kern w:val="0"/>
          <w:sz w:val="24"/>
          <w:szCs w:val="24"/>
        </w:rPr>
        <w:t>技术联系人：张庆</w:t>
      </w:r>
    </w:p>
    <w:p>
      <w:pPr>
        <w:spacing w:line="360" w:lineRule="auto"/>
        <w:ind w:firstLine="480" w:firstLineChars="200"/>
        <w:rPr>
          <w:rFonts w:ascii="仿宋" w:hAnsi="仿宋" w:eastAsia="仿宋" w:cs="Calibri"/>
          <w:kern w:val="0"/>
          <w:sz w:val="24"/>
          <w:szCs w:val="24"/>
        </w:rPr>
      </w:pPr>
      <w:r>
        <w:rPr>
          <w:rFonts w:hint="eastAsia" w:ascii="仿宋" w:hAnsi="仿宋" w:eastAsia="仿宋" w:cs="Calibri"/>
          <w:kern w:val="0"/>
          <w:sz w:val="24"/>
          <w:szCs w:val="24"/>
        </w:rPr>
        <w:t>联系电话：15151802866</w:t>
      </w: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p>
    <w:p>
      <w:pPr>
        <w:pStyle w:val="8"/>
        <w:ind w:firstLine="3360" w:firstLineChars="14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招标人：中煤科工集团南京设计研究院有限公司</w:t>
      </w:r>
    </w:p>
    <w:p>
      <w:pPr>
        <w:pStyle w:val="8"/>
        <w:ind w:firstLine="480" w:firstLineChars="200"/>
        <w:jc w:val="both"/>
        <w:rPr>
          <w:rFonts w:ascii="仿宋" w:hAnsi="仿宋" w:eastAsia="仿宋" w:cs="Calibri"/>
          <w:b w:val="0"/>
          <w:bCs w:val="0"/>
          <w:kern w:val="0"/>
          <w:sz w:val="24"/>
          <w:szCs w:val="24"/>
        </w:rPr>
      </w:pPr>
      <w:r>
        <w:rPr>
          <w:rFonts w:hint="eastAsia" w:ascii="仿宋" w:hAnsi="仿宋" w:eastAsia="仿宋" w:cs="Calibri"/>
          <w:b w:val="0"/>
          <w:bCs w:val="0"/>
          <w:kern w:val="0"/>
          <w:sz w:val="24"/>
          <w:szCs w:val="24"/>
        </w:rPr>
        <w:t xml:space="preserve">                                         20</w:t>
      </w:r>
      <w:r>
        <w:rPr>
          <w:rFonts w:ascii="仿宋" w:hAnsi="仿宋" w:eastAsia="仿宋" w:cs="Calibri"/>
          <w:b w:val="0"/>
          <w:bCs w:val="0"/>
          <w:kern w:val="0"/>
          <w:sz w:val="24"/>
          <w:szCs w:val="24"/>
        </w:rPr>
        <w:t>2</w:t>
      </w:r>
      <w:r>
        <w:rPr>
          <w:rFonts w:hint="eastAsia" w:ascii="仿宋" w:hAnsi="仿宋" w:eastAsia="仿宋" w:cs="Calibri"/>
          <w:b w:val="0"/>
          <w:bCs w:val="0"/>
          <w:kern w:val="0"/>
          <w:sz w:val="24"/>
          <w:szCs w:val="24"/>
        </w:rPr>
        <w:t>3.</w:t>
      </w:r>
      <w:r>
        <w:rPr>
          <w:rFonts w:hint="eastAsia" w:ascii="仿宋" w:hAnsi="仿宋" w:eastAsia="仿宋" w:cs="Calibri"/>
          <w:b w:val="0"/>
          <w:bCs w:val="0"/>
          <w:kern w:val="0"/>
          <w:sz w:val="24"/>
          <w:szCs w:val="24"/>
          <w:lang w:val="en-US" w:eastAsia="zh-CN"/>
        </w:rPr>
        <w:t>6.</w:t>
      </w:r>
      <w:bookmarkStart w:id="1" w:name="_GoBack"/>
      <w:bookmarkEnd w:id="1"/>
      <w:r>
        <w:rPr>
          <w:rFonts w:hint="eastAsia" w:ascii="仿宋" w:hAnsi="仿宋" w:eastAsia="仿宋" w:cs="Calibri"/>
          <w:b w:val="0"/>
          <w:bCs w:val="0"/>
          <w:kern w:val="0"/>
          <w:sz w:val="24"/>
          <w:szCs w:val="24"/>
          <w:lang w:val="en-US" w:eastAsia="zh-CN"/>
        </w:rPr>
        <w:t>7</w:t>
      </w:r>
      <w:r>
        <w:rPr>
          <w:rFonts w:ascii="仿宋" w:hAnsi="仿宋" w:eastAsia="仿宋" w:cs="Calibri"/>
          <w:b w:val="0"/>
          <w:bCs w:val="0"/>
          <w:kern w:val="0"/>
          <w:sz w:val="24"/>
          <w:szCs w:val="24"/>
        </w:rPr>
        <w:br w:type="page"/>
      </w:r>
    </w:p>
    <w:p>
      <w:pPr>
        <w:pStyle w:val="8"/>
        <w:ind w:firstLine="480" w:firstLineChars="200"/>
        <w:jc w:val="both"/>
        <w:rPr>
          <w:rFonts w:ascii="仿宋" w:hAnsi="仿宋" w:eastAsia="仿宋" w:cs="Calibri"/>
          <w:b w:val="0"/>
          <w:bCs w:val="0"/>
          <w:kern w:val="0"/>
          <w:sz w:val="24"/>
          <w:szCs w:val="24"/>
        </w:rPr>
      </w:pPr>
    </w:p>
    <w:p>
      <w:pPr>
        <w:pStyle w:val="9"/>
        <w:widowControl/>
        <w:ind w:left="1"/>
        <w:jc w:val="center"/>
        <w:rPr>
          <w:sz w:val="36"/>
          <w:szCs w:val="36"/>
        </w:rPr>
      </w:pPr>
      <w:r>
        <w:rPr>
          <w:rFonts w:hint="eastAsia"/>
          <w:sz w:val="36"/>
          <w:szCs w:val="36"/>
        </w:rPr>
        <w:t>供应商参与投标确认函</w:t>
      </w:r>
    </w:p>
    <w:p>
      <w:pPr>
        <w:spacing w:line="360" w:lineRule="auto"/>
        <w:ind w:firstLine="660"/>
        <w:rPr>
          <w:sz w:val="28"/>
          <w:szCs w:val="28"/>
        </w:rPr>
      </w:pPr>
    </w:p>
    <w:p>
      <w:pPr>
        <w:spacing w:line="360" w:lineRule="auto"/>
        <w:rPr>
          <w:sz w:val="28"/>
          <w:szCs w:val="28"/>
        </w:rPr>
      </w:pPr>
      <w:r>
        <w:rPr>
          <w:rFonts w:hint="eastAsia"/>
          <w:sz w:val="28"/>
          <w:szCs w:val="28"/>
        </w:rPr>
        <w:t>中煤科工集团南京设计研究院有限公司：</w:t>
      </w:r>
    </w:p>
    <w:p>
      <w:pPr>
        <w:spacing w:line="360" w:lineRule="auto"/>
        <w:ind w:firstLine="660"/>
        <w:rPr>
          <w:sz w:val="28"/>
          <w:szCs w:val="28"/>
        </w:rPr>
      </w:pPr>
      <w:r>
        <w:rPr>
          <w:rFonts w:hint="eastAsia"/>
          <w:sz w:val="28"/>
          <w:szCs w:val="28"/>
        </w:rPr>
        <w:t>本单位同意参加</w:t>
      </w:r>
      <w:r>
        <w:rPr>
          <w:rFonts w:hint="eastAsia"/>
          <w:sz w:val="28"/>
          <w:szCs w:val="28"/>
          <w:u w:val="single"/>
        </w:rPr>
        <w:t xml:space="preserve">                             </w:t>
      </w:r>
      <w:r>
        <w:rPr>
          <w:rFonts w:hint="eastAsia"/>
          <w:sz w:val="28"/>
          <w:szCs w:val="28"/>
        </w:rPr>
        <w:t>项目（招标编号：</w:t>
      </w:r>
      <w:r>
        <w:rPr>
          <w:rFonts w:hint="eastAsia"/>
          <w:sz w:val="28"/>
          <w:szCs w:val="28"/>
          <w:u w:val="single"/>
        </w:rPr>
        <w:t xml:space="preserve">                  </w:t>
      </w:r>
      <w:r>
        <w:rPr>
          <w:rFonts w:hint="eastAsia"/>
          <w:sz w:val="28"/>
          <w:szCs w:val="28"/>
        </w:rPr>
        <w:t>）投标活动，特发函确认。</w:t>
      </w:r>
    </w:p>
    <w:p>
      <w:pPr>
        <w:spacing w:line="360" w:lineRule="auto"/>
        <w:ind w:firstLine="660"/>
        <w:rPr>
          <w:sz w:val="28"/>
          <w:szCs w:val="28"/>
        </w:rPr>
      </w:pPr>
    </w:p>
    <w:p>
      <w:pPr>
        <w:spacing w:line="360" w:lineRule="auto"/>
        <w:ind w:firstLine="660"/>
        <w:rPr>
          <w:sz w:val="28"/>
          <w:szCs w:val="28"/>
        </w:rPr>
      </w:pPr>
      <w:r>
        <w:rPr>
          <w:rFonts w:hint="eastAsia"/>
          <w:sz w:val="28"/>
          <w:szCs w:val="28"/>
        </w:rPr>
        <w:t>投标单位名称：</w:t>
      </w:r>
    </w:p>
    <w:p>
      <w:pPr>
        <w:spacing w:line="360" w:lineRule="auto"/>
        <w:ind w:firstLine="660"/>
        <w:rPr>
          <w:sz w:val="28"/>
          <w:szCs w:val="28"/>
        </w:rPr>
      </w:pPr>
      <w:r>
        <w:rPr>
          <w:rFonts w:hint="eastAsia"/>
          <w:sz w:val="28"/>
          <w:szCs w:val="28"/>
        </w:rPr>
        <w:t>联系电话：</w:t>
      </w:r>
    </w:p>
    <w:p>
      <w:pPr>
        <w:spacing w:line="360" w:lineRule="auto"/>
        <w:ind w:firstLine="660"/>
        <w:rPr>
          <w:sz w:val="28"/>
          <w:szCs w:val="28"/>
        </w:rPr>
      </w:pPr>
      <w:r>
        <w:rPr>
          <w:rFonts w:hint="eastAsia"/>
          <w:sz w:val="28"/>
          <w:szCs w:val="28"/>
        </w:rPr>
        <w:t>法人授权代表（投标代表）：</w:t>
      </w:r>
    </w:p>
    <w:p>
      <w:pPr>
        <w:spacing w:line="360" w:lineRule="auto"/>
        <w:ind w:firstLine="660"/>
        <w:rPr>
          <w:sz w:val="28"/>
          <w:szCs w:val="28"/>
        </w:rPr>
      </w:pPr>
      <w:r>
        <w:rPr>
          <w:rFonts w:hint="eastAsia"/>
          <w:sz w:val="28"/>
          <w:szCs w:val="28"/>
        </w:rPr>
        <w:t>联系电话（手机）：</w:t>
      </w:r>
    </w:p>
    <w:p>
      <w:pPr>
        <w:spacing w:line="360" w:lineRule="auto"/>
        <w:ind w:firstLine="660"/>
        <w:rPr>
          <w:rFonts w:eastAsia="宋体"/>
          <w:sz w:val="28"/>
          <w:szCs w:val="28"/>
        </w:rPr>
      </w:pPr>
      <w:r>
        <w:rPr>
          <w:rFonts w:hint="eastAsia"/>
          <w:sz w:val="28"/>
          <w:szCs w:val="28"/>
        </w:rPr>
        <w:t>招标文件接收邮箱：</w:t>
      </w:r>
    </w:p>
    <w:p>
      <w:pPr>
        <w:spacing w:line="360" w:lineRule="auto"/>
        <w:ind w:firstLine="660"/>
        <w:rPr>
          <w:sz w:val="28"/>
          <w:szCs w:val="28"/>
        </w:rPr>
      </w:pPr>
      <w:r>
        <w:rPr>
          <w:rFonts w:hint="eastAsia"/>
          <w:sz w:val="28"/>
          <w:szCs w:val="28"/>
        </w:rPr>
        <w:t>开票信息：</w:t>
      </w:r>
    </w:p>
    <w:p>
      <w:pPr>
        <w:spacing w:line="360" w:lineRule="auto"/>
        <w:ind w:firstLine="660"/>
        <w:rPr>
          <w:sz w:val="28"/>
          <w:szCs w:val="28"/>
        </w:rPr>
      </w:pPr>
    </w:p>
    <w:p>
      <w:pPr>
        <w:spacing w:line="360" w:lineRule="auto"/>
        <w:ind w:firstLine="660"/>
        <w:rPr>
          <w:sz w:val="28"/>
          <w:szCs w:val="28"/>
        </w:rPr>
      </w:pPr>
    </w:p>
    <w:p>
      <w:pPr>
        <w:spacing w:line="360" w:lineRule="auto"/>
        <w:ind w:firstLine="660"/>
        <w:rPr>
          <w:sz w:val="28"/>
          <w:szCs w:val="28"/>
        </w:rPr>
      </w:pPr>
      <w:r>
        <w:rPr>
          <w:rFonts w:hint="eastAsia"/>
          <w:sz w:val="28"/>
          <w:szCs w:val="28"/>
        </w:rPr>
        <w:t xml:space="preserve">（单位公章）：           </w:t>
      </w: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spacing w:line="360" w:lineRule="auto"/>
        <w:jc w:val="center"/>
        <w:rPr>
          <w:sz w:val="28"/>
          <w:szCs w:val="28"/>
          <w:u w:val="single"/>
        </w:rPr>
      </w:pPr>
    </w:p>
    <w:p>
      <w:pPr>
        <w:autoSpaceDE w:val="0"/>
        <w:autoSpaceDN w:val="0"/>
        <w:adjustRightInd w:val="0"/>
        <w:snapToGrid w:val="0"/>
        <w:spacing w:line="360" w:lineRule="auto"/>
        <w:ind w:firstLine="420"/>
        <w:jc w:val="left"/>
        <w:rPr>
          <w:b/>
          <w:bCs/>
          <w:sz w:val="28"/>
          <w:szCs w:val="28"/>
        </w:rPr>
      </w:pPr>
      <w:r>
        <w:rPr>
          <w:rFonts w:hint="eastAsia"/>
          <w:b/>
        </w:rPr>
        <w:t>注：本确认函（加盖公章）扫描件与标书费电汇底单扫描件务必在报名截止时间前一并发送至</w:t>
      </w:r>
      <w:r>
        <w:fldChar w:fldCharType="begin"/>
      </w:r>
      <w:r>
        <w:instrText xml:space="preserve"> HYPERLINK "mailto:zmnjsjyzb@163.com" </w:instrText>
      </w:r>
      <w:r>
        <w:fldChar w:fldCharType="separate"/>
      </w:r>
      <w:r>
        <w:rPr>
          <w:rFonts w:hint="eastAsia"/>
          <w:b/>
        </w:rPr>
        <w:t>zmnjsjyzb@163.com</w:t>
      </w:r>
      <w:r>
        <w:rPr>
          <w:rFonts w:hint="eastAsia"/>
          <w:b/>
        </w:rPr>
        <w:fldChar w:fldCharType="end"/>
      </w:r>
      <w:r>
        <w:rPr>
          <w:rFonts w:hint="eastAsia"/>
          <w:b/>
        </w:rPr>
        <w:t xml:space="preserve"> 邮箱（以邮戳时间为准），方视为报名成功。</w:t>
      </w:r>
    </w:p>
    <w:p>
      <w:pPr>
        <w:spacing w:line="360" w:lineRule="auto"/>
        <w:ind w:firstLine="480" w:firstLineChars="200"/>
        <w:rPr>
          <w:rFonts w:ascii="仿宋" w:hAnsi="仿宋" w:eastAsia="仿宋" w:cs="Calibri"/>
          <w:kern w:val="0"/>
          <w:sz w:val="24"/>
          <w:szCs w:val="24"/>
        </w:rPr>
      </w:pPr>
    </w:p>
    <w:sectPr>
      <w:pgSz w:w="11906" w:h="16838"/>
      <w:pgMar w:top="1440" w:right="1134" w:bottom="1440"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c2MTA5ODU1Y2ZiYzVmNjZlMTg2Zjk3MDY3NTQ5MGEifQ=="/>
  </w:docVars>
  <w:rsids>
    <w:rsidRoot w:val="00616C33"/>
    <w:rsid w:val="00034C88"/>
    <w:rsid w:val="00053144"/>
    <w:rsid w:val="000B20AA"/>
    <w:rsid w:val="000C51EC"/>
    <w:rsid w:val="000C6DBC"/>
    <w:rsid w:val="000D0DF1"/>
    <w:rsid w:val="000D332E"/>
    <w:rsid w:val="000E321F"/>
    <w:rsid w:val="000F5757"/>
    <w:rsid w:val="001371D3"/>
    <w:rsid w:val="001469C6"/>
    <w:rsid w:val="0014703A"/>
    <w:rsid w:val="00157E4D"/>
    <w:rsid w:val="00175DE8"/>
    <w:rsid w:val="001772CD"/>
    <w:rsid w:val="001B13D0"/>
    <w:rsid w:val="001B7653"/>
    <w:rsid w:val="001E756C"/>
    <w:rsid w:val="002009A7"/>
    <w:rsid w:val="00211929"/>
    <w:rsid w:val="002136B5"/>
    <w:rsid w:val="00221EB3"/>
    <w:rsid w:val="00224B3D"/>
    <w:rsid w:val="00243088"/>
    <w:rsid w:val="002918CC"/>
    <w:rsid w:val="002B46C1"/>
    <w:rsid w:val="002D3740"/>
    <w:rsid w:val="0034079A"/>
    <w:rsid w:val="003667CF"/>
    <w:rsid w:val="00393CF4"/>
    <w:rsid w:val="00394CB2"/>
    <w:rsid w:val="00396C56"/>
    <w:rsid w:val="00405A4B"/>
    <w:rsid w:val="00422E09"/>
    <w:rsid w:val="00436877"/>
    <w:rsid w:val="004843DC"/>
    <w:rsid w:val="00492384"/>
    <w:rsid w:val="00496B8D"/>
    <w:rsid w:val="005067E4"/>
    <w:rsid w:val="0053214C"/>
    <w:rsid w:val="00557C2D"/>
    <w:rsid w:val="0056141C"/>
    <w:rsid w:val="00562872"/>
    <w:rsid w:val="00564475"/>
    <w:rsid w:val="00587C56"/>
    <w:rsid w:val="005A030A"/>
    <w:rsid w:val="005B3DBD"/>
    <w:rsid w:val="005D3CBC"/>
    <w:rsid w:val="00607005"/>
    <w:rsid w:val="00607AB8"/>
    <w:rsid w:val="00616C33"/>
    <w:rsid w:val="006342F9"/>
    <w:rsid w:val="0065088D"/>
    <w:rsid w:val="00661882"/>
    <w:rsid w:val="00664ED9"/>
    <w:rsid w:val="0069124F"/>
    <w:rsid w:val="006B32C6"/>
    <w:rsid w:val="0072280B"/>
    <w:rsid w:val="00733C5E"/>
    <w:rsid w:val="00734513"/>
    <w:rsid w:val="00782B19"/>
    <w:rsid w:val="007849CE"/>
    <w:rsid w:val="007F11DE"/>
    <w:rsid w:val="007F71CE"/>
    <w:rsid w:val="0080006B"/>
    <w:rsid w:val="00850A0F"/>
    <w:rsid w:val="00856921"/>
    <w:rsid w:val="008A7EF6"/>
    <w:rsid w:val="008B6BA0"/>
    <w:rsid w:val="008C6A33"/>
    <w:rsid w:val="008E6C5B"/>
    <w:rsid w:val="008F15D5"/>
    <w:rsid w:val="0094586D"/>
    <w:rsid w:val="00955EA3"/>
    <w:rsid w:val="00993529"/>
    <w:rsid w:val="009A29AA"/>
    <w:rsid w:val="009B0074"/>
    <w:rsid w:val="009D5797"/>
    <w:rsid w:val="009E2CFB"/>
    <w:rsid w:val="009E3D56"/>
    <w:rsid w:val="00A20C1A"/>
    <w:rsid w:val="00A27DFD"/>
    <w:rsid w:val="00A3323B"/>
    <w:rsid w:val="00A35E5F"/>
    <w:rsid w:val="00A549C4"/>
    <w:rsid w:val="00A94EAA"/>
    <w:rsid w:val="00AD6244"/>
    <w:rsid w:val="00AE4DEF"/>
    <w:rsid w:val="00AE5CC0"/>
    <w:rsid w:val="00B204AC"/>
    <w:rsid w:val="00B5666A"/>
    <w:rsid w:val="00BA5F23"/>
    <w:rsid w:val="00BA6DC2"/>
    <w:rsid w:val="00C27732"/>
    <w:rsid w:val="00C54472"/>
    <w:rsid w:val="00C605E9"/>
    <w:rsid w:val="00C73A90"/>
    <w:rsid w:val="00CD6F3B"/>
    <w:rsid w:val="00D151E3"/>
    <w:rsid w:val="00D220A2"/>
    <w:rsid w:val="00D23873"/>
    <w:rsid w:val="00D26675"/>
    <w:rsid w:val="00D3184A"/>
    <w:rsid w:val="00D66BC5"/>
    <w:rsid w:val="00DA4985"/>
    <w:rsid w:val="00DA5620"/>
    <w:rsid w:val="00DB1D3A"/>
    <w:rsid w:val="00DD5EFF"/>
    <w:rsid w:val="00DE7521"/>
    <w:rsid w:val="00E061AF"/>
    <w:rsid w:val="00E450DF"/>
    <w:rsid w:val="00E52AD4"/>
    <w:rsid w:val="00E9003D"/>
    <w:rsid w:val="00E949A2"/>
    <w:rsid w:val="00EA47D8"/>
    <w:rsid w:val="00EE6BEE"/>
    <w:rsid w:val="00F24AC0"/>
    <w:rsid w:val="00F428B5"/>
    <w:rsid w:val="00F551E2"/>
    <w:rsid w:val="00F77B02"/>
    <w:rsid w:val="00F96712"/>
    <w:rsid w:val="00FB4FFE"/>
    <w:rsid w:val="00FB77B4"/>
    <w:rsid w:val="00FC00EA"/>
    <w:rsid w:val="00FC0FAD"/>
    <w:rsid w:val="09F90BED"/>
    <w:rsid w:val="0F7656DC"/>
    <w:rsid w:val="11B17B5A"/>
    <w:rsid w:val="128F634E"/>
    <w:rsid w:val="165464BC"/>
    <w:rsid w:val="166511C4"/>
    <w:rsid w:val="1CA94C67"/>
    <w:rsid w:val="1EBA3405"/>
    <w:rsid w:val="212E3170"/>
    <w:rsid w:val="21512B31"/>
    <w:rsid w:val="23365D16"/>
    <w:rsid w:val="267D3705"/>
    <w:rsid w:val="27433CA3"/>
    <w:rsid w:val="29EE0E6A"/>
    <w:rsid w:val="2A3222D4"/>
    <w:rsid w:val="2B5B781A"/>
    <w:rsid w:val="2DB41456"/>
    <w:rsid w:val="303403C5"/>
    <w:rsid w:val="36981915"/>
    <w:rsid w:val="388E3152"/>
    <w:rsid w:val="38C518AF"/>
    <w:rsid w:val="41412B51"/>
    <w:rsid w:val="41D460DD"/>
    <w:rsid w:val="468D476A"/>
    <w:rsid w:val="47526A84"/>
    <w:rsid w:val="4AAA61F4"/>
    <w:rsid w:val="4BE11211"/>
    <w:rsid w:val="4F3F0645"/>
    <w:rsid w:val="51E753DE"/>
    <w:rsid w:val="52985BFA"/>
    <w:rsid w:val="52B166F3"/>
    <w:rsid w:val="58150567"/>
    <w:rsid w:val="589E0EC5"/>
    <w:rsid w:val="59190BBF"/>
    <w:rsid w:val="597A14E7"/>
    <w:rsid w:val="5BF8652C"/>
    <w:rsid w:val="5E1D2B11"/>
    <w:rsid w:val="5ED640AC"/>
    <w:rsid w:val="63443890"/>
    <w:rsid w:val="63D679EB"/>
    <w:rsid w:val="64397EBD"/>
    <w:rsid w:val="64E2007C"/>
    <w:rsid w:val="697C33E7"/>
    <w:rsid w:val="6AA264DC"/>
    <w:rsid w:val="6BCB6905"/>
    <w:rsid w:val="6D755363"/>
    <w:rsid w:val="6F526F22"/>
    <w:rsid w:val="73B710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link w:val="20"/>
    <w:semiHidden/>
    <w:unhideWhenUsed/>
    <w:qFormat/>
    <w:uiPriority w:val="99"/>
    <w:pPr>
      <w:ind w:firstLine="420" w:firstLineChars="200"/>
    </w:pPr>
  </w:style>
  <w:style w:type="paragraph" w:styleId="3">
    <w:name w:val="Body Text Indent"/>
    <w:basedOn w:val="1"/>
    <w:next w:val="4"/>
    <w:link w:val="19"/>
    <w:semiHidden/>
    <w:unhideWhenUsed/>
    <w:qFormat/>
    <w:uiPriority w:val="99"/>
    <w:pPr>
      <w:spacing w:after="120"/>
      <w:ind w:left="420" w:leftChars="200"/>
    </w:pPr>
  </w:style>
  <w:style w:type="paragraph" w:styleId="4">
    <w:name w:val="header"/>
    <w:basedOn w:val="1"/>
    <w:next w:val="5"/>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Date"/>
    <w:basedOn w:val="1"/>
    <w:next w:val="1"/>
    <w:qFormat/>
    <w:uiPriority w:val="0"/>
    <w:rPr>
      <w:sz w:val="24"/>
      <w:szCs w:val="20"/>
    </w:rPr>
  </w:style>
  <w:style w:type="paragraph" w:styleId="6">
    <w:name w:val="Normal Indent"/>
    <w:basedOn w:val="1"/>
    <w:qFormat/>
    <w:uiPriority w:val="0"/>
    <w:pPr>
      <w:ind w:firstLine="420"/>
    </w:pPr>
    <w:rPr>
      <w:rFonts w:ascii="Times New Roman" w:hAnsi="Times New Roman"/>
      <w:szCs w:val="20"/>
      <w:lang w:val="zh-CN"/>
    </w:rPr>
  </w:style>
  <w:style w:type="paragraph" w:styleId="7">
    <w:name w:val="annotation text"/>
    <w:basedOn w:val="1"/>
    <w:link w:val="21"/>
    <w:unhideWhenUsed/>
    <w:qFormat/>
    <w:uiPriority w:val="99"/>
    <w:pPr>
      <w:jc w:val="left"/>
    </w:pPr>
  </w:style>
  <w:style w:type="paragraph" w:styleId="8">
    <w:name w:val="Body Text"/>
    <w:basedOn w:val="1"/>
    <w:link w:val="17"/>
    <w:qFormat/>
    <w:uiPriority w:val="0"/>
    <w:pPr>
      <w:jc w:val="center"/>
    </w:pPr>
    <w:rPr>
      <w:rFonts w:ascii="宋体" w:hAnsi="Calibri" w:eastAsia="宋体" w:cs="Times New Roman"/>
      <w:b/>
      <w:bCs/>
      <w:sz w:val="36"/>
      <w:szCs w:val="20"/>
    </w:rPr>
  </w:style>
  <w:style w:type="paragraph" w:styleId="9">
    <w:name w:val="Plain Text"/>
    <w:basedOn w:val="1"/>
    <w:link w:val="18"/>
    <w:qFormat/>
    <w:uiPriority w:val="0"/>
    <w:pPr>
      <w:spacing w:line="360" w:lineRule="auto"/>
    </w:pPr>
    <w:rPr>
      <w:rFonts w:ascii="宋体" w:hAnsi="Courier New" w:eastAsia="宋体" w:cs="Times New Roman"/>
      <w:sz w:val="24"/>
      <w:szCs w:val="20"/>
    </w:rPr>
  </w:style>
  <w:style w:type="paragraph" w:styleId="10">
    <w:name w:val="footer"/>
    <w:basedOn w:val="1"/>
    <w:link w:val="16"/>
    <w:unhideWhenUsed/>
    <w:qFormat/>
    <w:uiPriority w:val="99"/>
    <w:pPr>
      <w:tabs>
        <w:tab w:val="center" w:pos="4153"/>
        <w:tab w:val="right" w:pos="8306"/>
      </w:tabs>
      <w:snapToGrid w:val="0"/>
      <w:jc w:val="left"/>
    </w:pPr>
    <w:rPr>
      <w:sz w:val="18"/>
      <w:szCs w:val="18"/>
    </w:rPr>
  </w:style>
  <w:style w:type="paragraph" w:styleId="11">
    <w:name w:val="annotation subject"/>
    <w:basedOn w:val="7"/>
    <w:next w:val="7"/>
    <w:link w:val="22"/>
    <w:semiHidden/>
    <w:unhideWhenUsed/>
    <w:qFormat/>
    <w:uiPriority w:val="99"/>
    <w:rPr>
      <w:b/>
      <w:bCs/>
    </w:rPr>
  </w:style>
  <w:style w:type="character" w:styleId="14">
    <w:name w:val="annotation reference"/>
    <w:basedOn w:val="13"/>
    <w:semiHidden/>
    <w:unhideWhenUsed/>
    <w:qFormat/>
    <w:uiPriority w:val="99"/>
    <w:rPr>
      <w:sz w:val="21"/>
      <w:szCs w:val="21"/>
    </w:rPr>
  </w:style>
  <w:style w:type="character" w:customStyle="1" w:styleId="15">
    <w:name w:val="页眉 字符"/>
    <w:basedOn w:val="13"/>
    <w:link w:val="4"/>
    <w:qFormat/>
    <w:uiPriority w:val="99"/>
    <w:rPr>
      <w:sz w:val="18"/>
      <w:szCs w:val="18"/>
    </w:rPr>
  </w:style>
  <w:style w:type="character" w:customStyle="1" w:styleId="16">
    <w:name w:val="页脚 字符"/>
    <w:basedOn w:val="13"/>
    <w:link w:val="10"/>
    <w:qFormat/>
    <w:uiPriority w:val="99"/>
    <w:rPr>
      <w:sz w:val="18"/>
      <w:szCs w:val="18"/>
    </w:rPr>
  </w:style>
  <w:style w:type="character" w:customStyle="1" w:styleId="17">
    <w:name w:val="正文文本 字符"/>
    <w:basedOn w:val="13"/>
    <w:link w:val="8"/>
    <w:qFormat/>
    <w:uiPriority w:val="0"/>
    <w:rPr>
      <w:rFonts w:ascii="宋体" w:hAnsi="Calibri" w:eastAsia="宋体" w:cs="Times New Roman"/>
      <w:b/>
      <w:bCs/>
      <w:sz w:val="36"/>
      <w:szCs w:val="20"/>
    </w:rPr>
  </w:style>
  <w:style w:type="character" w:customStyle="1" w:styleId="18">
    <w:name w:val="纯文本 字符"/>
    <w:basedOn w:val="13"/>
    <w:link w:val="9"/>
    <w:qFormat/>
    <w:uiPriority w:val="0"/>
    <w:rPr>
      <w:rFonts w:ascii="宋体" w:hAnsi="Courier New" w:eastAsia="宋体" w:cs="Times New Roman"/>
      <w:sz w:val="24"/>
      <w:szCs w:val="20"/>
    </w:rPr>
  </w:style>
  <w:style w:type="character" w:customStyle="1" w:styleId="19">
    <w:name w:val="正文文本缩进 字符"/>
    <w:basedOn w:val="13"/>
    <w:link w:val="3"/>
    <w:semiHidden/>
    <w:qFormat/>
    <w:uiPriority w:val="99"/>
    <w:rPr>
      <w:kern w:val="2"/>
      <w:sz w:val="21"/>
      <w:szCs w:val="22"/>
    </w:rPr>
  </w:style>
  <w:style w:type="character" w:customStyle="1" w:styleId="20">
    <w:name w:val="正文文本首行缩进 2 字符"/>
    <w:basedOn w:val="19"/>
    <w:link w:val="2"/>
    <w:semiHidden/>
    <w:qFormat/>
    <w:uiPriority w:val="99"/>
    <w:rPr>
      <w:kern w:val="2"/>
      <w:sz w:val="21"/>
      <w:szCs w:val="22"/>
    </w:rPr>
  </w:style>
  <w:style w:type="character" w:customStyle="1" w:styleId="21">
    <w:name w:val="批注文字 字符"/>
    <w:basedOn w:val="13"/>
    <w:link w:val="7"/>
    <w:qFormat/>
    <w:uiPriority w:val="99"/>
    <w:rPr>
      <w:kern w:val="2"/>
      <w:sz w:val="21"/>
      <w:szCs w:val="22"/>
    </w:rPr>
  </w:style>
  <w:style w:type="character" w:customStyle="1" w:styleId="22">
    <w:name w:val="批注主题 字符"/>
    <w:basedOn w:val="21"/>
    <w:link w:val="11"/>
    <w:semiHidden/>
    <w:qFormat/>
    <w:uiPriority w:val="99"/>
    <w:rPr>
      <w:b/>
      <w:bCs/>
      <w:kern w:val="2"/>
      <w:sz w:val="21"/>
      <w:szCs w:val="2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1431</Words>
  <Characters>1677</Characters>
  <Lines>14</Lines>
  <Paragraphs>3</Paragraphs>
  <TotalTime>6</TotalTime>
  <ScaleCrop>false</ScaleCrop>
  <LinksUpToDate>false</LinksUpToDate>
  <CharactersWithSpaces>1783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2021-09-16T02:51:00Z</dcterms:created>
  <dc:creator>Administrator</dc:creator>
  <cp:lastModifiedBy>Administrator</cp:lastModifiedBy>
  <dcterms:modified xsi:type="dcterms:W3CDTF">2023-06-07T01:04:11Z</dcterms:modified>
  <cp:revision>99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7951B26885F14EA9907E7ED43E76888F</vt:lpwstr>
  </property>
</Properties>
</file>